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63EE4D" w14:textId="58BA4DBE" w:rsidR="0047381D" w:rsidRPr="00321A2C" w:rsidRDefault="00D2113B" w:rsidP="0065301D">
      <w:pPr>
        <w:jc w:val="center"/>
        <w:rPr>
          <w:b/>
          <w:bCs/>
          <w:sz w:val="24"/>
          <w:szCs w:val="24"/>
          <w:u w:val="single"/>
          <w:lang w:val="en-US"/>
        </w:rPr>
      </w:pPr>
      <w:r w:rsidRPr="00321A2C">
        <w:rPr>
          <w:b/>
          <w:bCs/>
          <w:sz w:val="24"/>
          <w:szCs w:val="24"/>
          <w:u w:val="single"/>
          <w:lang w:val="en-US"/>
        </w:rPr>
        <w:t>COVID-19 Response Package</w:t>
      </w:r>
    </w:p>
    <w:p w14:paraId="1E6658EF" w14:textId="7F10603D" w:rsidR="00321A2C" w:rsidRPr="00321A2C" w:rsidRDefault="00376B89" w:rsidP="00321A2C">
      <w:pPr>
        <w:pStyle w:val="NormalWeb"/>
        <w:rPr>
          <w:rFonts w:ascii="Calibri" w:eastAsiaTheme="minorHAnsi" w:hAnsi="Calibri" w:cs="Calibri"/>
          <w:lang w:val="en-US" w:eastAsia="en-US"/>
        </w:rPr>
      </w:pPr>
      <w:r w:rsidRPr="00321A2C">
        <w:rPr>
          <w:rFonts w:ascii="Calibri" w:eastAsiaTheme="minorHAnsi" w:hAnsi="Calibri" w:cs="Calibri"/>
          <w:lang w:val="en-US" w:eastAsia="en-US"/>
        </w:rPr>
        <w:t xml:space="preserve">As the world confronts the coronavirus </w:t>
      </w:r>
      <w:r w:rsidR="00321A2C" w:rsidRPr="00321A2C">
        <w:rPr>
          <w:rFonts w:ascii="Calibri" w:eastAsiaTheme="minorHAnsi" w:hAnsi="Calibri" w:cs="Calibri"/>
          <w:lang w:val="en-US" w:eastAsia="en-US"/>
        </w:rPr>
        <w:t>crisis,</w:t>
      </w:r>
      <w:r w:rsidRPr="00321A2C">
        <w:rPr>
          <w:rFonts w:ascii="Calibri" w:eastAsiaTheme="minorHAnsi" w:hAnsi="Calibri" w:cs="Calibri"/>
          <w:lang w:val="en-US" w:eastAsia="en-US"/>
        </w:rPr>
        <w:t xml:space="preserve"> the EBRD was</w:t>
      </w:r>
      <w:r w:rsidRPr="00321A2C">
        <w:rPr>
          <w:rFonts w:ascii="Calibri" w:eastAsiaTheme="minorHAnsi" w:hAnsi="Calibri" w:cs="Calibri"/>
          <w:lang w:val="en-US" w:eastAsia="en-US"/>
        </w:rPr>
        <w:t xml:space="preserve"> one of the</w:t>
      </w:r>
      <w:r w:rsidRPr="00321A2C">
        <w:rPr>
          <w:rFonts w:ascii="Calibri" w:eastAsiaTheme="minorHAnsi" w:hAnsi="Calibri" w:cs="Calibri"/>
          <w:lang w:val="en-US" w:eastAsia="en-US"/>
        </w:rPr>
        <w:t xml:space="preserve"> first international financial institution to approve a rapid response. </w:t>
      </w:r>
      <w:r w:rsidRPr="00321A2C">
        <w:rPr>
          <w:rFonts w:ascii="Calibri" w:eastAsiaTheme="minorHAnsi" w:hAnsi="Calibri" w:cs="Calibri"/>
          <w:lang w:val="en-US" w:eastAsia="en-US"/>
        </w:rPr>
        <w:t xml:space="preserve"> </w:t>
      </w:r>
      <w:r w:rsidR="00321A2C" w:rsidRPr="00321A2C">
        <w:rPr>
          <w:rFonts w:ascii="Calibri" w:eastAsiaTheme="minorHAnsi" w:hAnsi="Calibri" w:cs="Calibri"/>
          <w:lang w:val="en-US" w:eastAsia="en-US"/>
        </w:rPr>
        <w:t xml:space="preserve">On Friday 13 March, the Board approved the COVID19 Solidarity Package. It took three days to put it together, for Directors to discuss it in Committee, and for the Board to approve it: an example of how the Bank can rise to the occasion. </w:t>
      </w:r>
    </w:p>
    <w:p w14:paraId="1772DAB1" w14:textId="7C8E658F" w:rsidR="00321A2C" w:rsidRDefault="00321A2C" w:rsidP="00321A2C">
      <w:pPr>
        <w:pStyle w:val="NormalWeb"/>
        <w:rPr>
          <w:rFonts w:ascii="Calibri" w:eastAsiaTheme="minorHAnsi" w:hAnsi="Calibri" w:cs="Calibri"/>
          <w:lang w:val="en-US" w:eastAsia="en-US"/>
        </w:rPr>
      </w:pPr>
      <w:r w:rsidRPr="00321A2C">
        <w:rPr>
          <w:rFonts w:ascii="Calibri" w:eastAsiaTheme="minorHAnsi" w:hAnsi="Calibri" w:cs="Calibri"/>
          <w:lang w:val="en-US" w:eastAsia="en-US"/>
        </w:rPr>
        <w:t>The Solidarit</w:t>
      </w:r>
      <w:r>
        <w:rPr>
          <w:rFonts w:ascii="Calibri" w:eastAsiaTheme="minorHAnsi" w:hAnsi="Calibri" w:cs="Calibri"/>
          <w:lang w:val="en-US" w:eastAsia="en-US"/>
        </w:rPr>
        <w:t>y Package comprises two packages:</w:t>
      </w:r>
    </w:p>
    <w:p w14:paraId="362BC414" w14:textId="4ED476F6" w:rsidR="0065301D" w:rsidRPr="00321A2C" w:rsidRDefault="00321A2C" w:rsidP="00321A2C">
      <w:pPr>
        <w:pStyle w:val="NormalWeb"/>
      </w:pPr>
      <w:r>
        <w:rPr>
          <w:rFonts w:ascii="Calibri" w:eastAsiaTheme="minorHAnsi" w:hAnsi="Calibri" w:cs="Calibri"/>
          <w:lang w:val="en-US" w:eastAsia="en-US"/>
        </w:rPr>
        <w:t xml:space="preserve">(1) </w:t>
      </w:r>
      <w:r w:rsidRPr="00321A2C">
        <w:rPr>
          <w:rFonts w:ascii="Calibri" w:eastAsiaTheme="minorHAnsi" w:hAnsi="Calibri" w:cs="Calibri"/>
          <w:u w:val="single"/>
          <w:lang w:val="en-US" w:eastAsia="en-US"/>
        </w:rPr>
        <w:t>A</w:t>
      </w:r>
      <w:r w:rsidRPr="00321A2C">
        <w:rPr>
          <w:rFonts w:ascii="Calibri" w:eastAsiaTheme="minorHAnsi" w:hAnsi="Calibri" w:cs="Calibri"/>
          <w:u w:val="single"/>
          <w:lang w:val="en-US" w:eastAsia="en-US"/>
        </w:rPr>
        <w:t xml:space="preserve"> Resilience Framework, with an initial envelope of €1 billion</w:t>
      </w:r>
      <w:r w:rsidRPr="00321A2C">
        <w:rPr>
          <w:rFonts w:ascii="Calibri" w:eastAsiaTheme="minorHAnsi" w:hAnsi="Calibri" w:cs="Calibri"/>
          <w:lang w:val="en-US" w:eastAsia="en-US"/>
        </w:rPr>
        <w:t xml:space="preserve"> for short term liquidity, working capital and trade fi</w:t>
      </w:r>
      <w:r>
        <w:rPr>
          <w:rFonts w:ascii="Calibri" w:eastAsiaTheme="minorHAnsi" w:hAnsi="Calibri" w:cs="Calibri"/>
          <w:lang w:val="en-US" w:eastAsia="en-US"/>
        </w:rPr>
        <w:t xml:space="preserve">nance for existing clients.  This is an </w:t>
      </w:r>
      <w:r w:rsidR="0065301D" w:rsidRPr="00321A2C">
        <w:t>initial immediate step to provide support for clients in need of financing and payment deferrals as well as restructuring some of the debt. Private sector, financial institutions and SOEs affected are eligible.</w:t>
      </w:r>
    </w:p>
    <w:p w14:paraId="09E3C0B1" w14:textId="3B8F5039" w:rsidR="0065301D" w:rsidRPr="00321A2C" w:rsidRDefault="0065301D" w:rsidP="0065301D">
      <w:pPr>
        <w:rPr>
          <w:rFonts w:ascii="Calibri" w:hAnsi="Calibri" w:cs="Calibri"/>
          <w:b/>
          <w:bCs/>
          <w:sz w:val="24"/>
          <w:szCs w:val="24"/>
          <w:u w:val="single"/>
          <w:lang w:val="en-US"/>
        </w:rPr>
      </w:pPr>
      <w:r w:rsidRPr="00321A2C">
        <w:rPr>
          <w:rFonts w:eastAsia="Times New Roman"/>
          <w:sz w:val="24"/>
          <w:szCs w:val="24"/>
        </w:rPr>
        <w:t>We see great feedback and positive attitude from</w:t>
      </w:r>
      <w:r w:rsidR="00321A2C">
        <w:rPr>
          <w:rFonts w:eastAsia="Times New Roman"/>
          <w:sz w:val="24"/>
          <w:szCs w:val="24"/>
        </w:rPr>
        <w:t xml:space="preserve"> our existing clients in Egypt </w:t>
      </w:r>
    </w:p>
    <w:p w14:paraId="43525907" w14:textId="77777777" w:rsidR="00321A2C" w:rsidRDefault="00321A2C" w:rsidP="009C62F7">
      <w:pPr>
        <w:rPr>
          <w:rFonts w:ascii="Calibri" w:hAnsi="Calibri" w:cs="Calibri"/>
          <w:b/>
          <w:bCs/>
          <w:sz w:val="24"/>
          <w:szCs w:val="24"/>
          <w:u w:val="single"/>
          <w:lang w:val="en-US"/>
        </w:rPr>
      </w:pPr>
      <w:bookmarkStart w:id="0" w:name="_GoBack"/>
      <w:bookmarkEnd w:id="0"/>
    </w:p>
    <w:p w14:paraId="007167AD" w14:textId="77777777" w:rsidR="00321A2C" w:rsidRDefault="00321A2C" w:rsidP="00321A2C">
      <w:pPr>
        <w:rPr>
          <w:rFonts w:ascii="Calibri" w:hAnsi="Calibri" w:cs="Calibri"/>
          <w:b/>
          <w:bCs/>
          <w:i/>
          <w:iCs/>
          <w:sz w:val="24"/>
          <w:szCs w:val="24"/>
          <w:lang w:val="en-US"/>
        </w:rPr>
      </w:pPr>
      <w:r w:rsidRPr="00321A2C">
        <w:rPr>
          <w:rFonts w:ascii="Calibri" w:hAnsi="Calibri" w:cs="Calibri"/>
          <w:sz w:val="24"/>
          <w:szCs w:val="24"/>
          <w:lang w:val="en-US"/>
        </w:rPr>
        <w:t>(2)</w:t>
      </w:r>
      <w:r>
        <w:rPr>
          <w:rFonts w:ascii="Calibri" w:hAnsi="Calibri" w:cs="Calibri"/>
          <w:sz w:val="24"/>
          <w:szCs w:val="24"/>
          <w:lang w:val="en-US"/>
        </w:rPr>
        <w:t xml:space="preserve"> </w:t>
      </w:r>
      <w:r w:rsidRPr="00321A2C">
        <w:rPr>
          <w:rFonts w:ascii="Calibri" w:hAnsi="Calibri" w:cs="Calibri"/>
          <w:sz w:val="24"/>
          <w:szCs w:val="24"/>
          <w:u w:val="single"/>
          <w:lang w:val="en-US"/>
        </w:rPr>
        <w:t>A Non-Financial Services Crisis Response Package for SMEs</w:t>
      </w:r>
      <w:r>
        <w:rPr>
          <w:rFonts w:ascii="Calibri" w:hAnsi="Calibri" w:cs="Calibri"/>
          <w:sz w:val="24"/>
          <w:szCs w:val="24"/>
          <w:lang w:val="en-US"/>
        </w:rPr>
        <w:t xml:space="preserve"> in Egypt.  </w:t>
      </w:r>
      <w:r w:rsidRPr="00321A2C">
        <w:rPr>
          <w:rFonts w:ascii="Calibri" w:hAnsi="Calibri" w:cs="Calibri"/>
          <w:b/>
          <w:bCs/>
          <w:i/>
          <w:iCs/>
          <w:sz w:val="24"/>
          <w:szCs w:val="24"/>
          <w:lang w:val="en-US"/>
        </w:rPr>
        <w:t xml:space="preserve">This Advisory Response Package is designed and implemented utilizing the generous grant of the EU </w:t>
      </w:r>
    </w:p>
    <w:p w14:paraId="157DDC5A" w14:textId="5AD03440" w:rsidR="009C62F7" w:rsidRPr="00321A2C" w:rsidRDefault="00D2113B" w:rsidP="00321A2C">
      <w:pPr>
        <w:rPr>
          <w:rFonts w:ascii="Calibri" w:hAnsi="Calibri" w:cs="Calibri"/>
          <w:b/>
          <w:bCs/>
          <w:sz w:val="24"/>
          <w:szCs w:val="24"/>
          <w:u w:val="single"/>
          <w:lang w:val="en-US"/>
        </w:rPr>
      </w:pPr>
      <w:r w:rsidRPr="00321A2C">
        <w:rPr>
          <w:rFonts w:ascii="Calibri" w:hAnsi="Calibri" w:cs="Calibri"/>
          <w:b/>
          <w:bCs/>
          <w:sz w:val="24"/>
          <w:szCs w:val="24"/>
          <w:u w:val="single"/>
          <w:lang w:val="en-US"/>
        </w:rPr>
        <w:t>Rational</w:t>
      </w:r>
    </w:p>
    <w:p w14:paraId="40D50DC7" w14:textId="333BBAE6" w:rsidR="006D4F15" w:rsidRPr="00321A2C" w:rsidRDefault="00202448" w:rsidP="009C62F7">
      <w:pPr>
        <w:rPr>
          <w:rFonts w:ascii="Calibri" w:hAnsi="Calibri" w:cs="Calibri"/>
          <w:b/>
          <w:bCs/>
          <w:sz w:val="24"/>
          <w:szCs w:val="24"/>
          <w:u w:val="single"/>
          <w:lang w:val="en-US"/>
        </w:rPr>
      </w:pPr>
      <w:r w:rsidRPr="00321A2C">
        <w:rPr>
          <w:rFonts w:ascii="Calibri" w:hAnsi="Calibri" w:cs="Calibri"/>
          <w:sz w:val="24"/>
          <w:szCs w:val="24"/>
          <w:lang w:val="en-US"/>
        </w:rPr>
        <w:t>SMEs in Egypt account for 75% of the total employed workforce. Amid the COVID-19 outbreak, and global economies distress, SMEs became the most vulnerable sector and susceptible to the highest labor force layoffs.</w:t>
      </w:r>
      <w:r w:rsidR="009C62F7" w:rsidRPr="00321A2C">
        <w:rPr>
          <w:rFonts w:ascii="Calibri" w:hAnsi="Calibri" w:cs="Calibri"/>
          <w:sz w:val="24"/>
          <w:szCs w:val="24"/>
          <w:lang w:val="en-US"/>
        </w:rPr>
        <w:t xml:space="preserve"> </w:t>
      </w:r>
      <w:r w:rsidRPr="00321A2C">
        <w:rPr>
          <w:rFonts w:ascii="Calibri" w:hAnsi="Calibri" w:cs="Calibri"/>
          <w:sz w:val="24"/>
          <w:szCs w:val="24"/>
          <w:lang w:val="en-US"/>
        </w:rPr>
        <w:t xml:space="preserve">As such, this package is proposed to support </w:t>
      </w:r>
      <w:r w:rsidR="00534D2C" w:rsidRPr="00321A2C">
        <w:rPr>
          <w:rFonts w:ascii="Calibri" w:hAnsi="Calibri" w:cs="Calibri"/>
          <w:sz w:val="24"/>
          <w:szCs w:val="24"/>
          <w:lang w:val="en-US"/>
        </w:rPr>
        <w:t>SMEs, minimize the negative impact of the crisis,</w:t>
      </w:r>
      <w:r w:rsidRPr="00321A2C">
        <w:rPr>
          <w:rFonts w:ascii="Calibri" w:hAnsi="Calibri" w:cs="Calibri"/>
          <w:sz w:val="24"/>
          <w:szCs w:val="24"/>
          <w:lang w:val="en-US"/>
        </w:rPr>
        <w:t xml:space="preserve"> and help adapt with current circumstance</w:t>
      </w:r>
    </w:p>
    <w:p w14:paraId="487E6189" w14:textId="77777777" w:rsidR="008F731C" w:rsidRPr="00321A2C" w:rsidRDefault="00D2113B" w:rsidP="006D4F15">
      <w:pPr>
        <w:rPr>
          <w:rFonts w:ascii="Calibri" w:hAnsi="Calibri" w:cs="Calibri"/>
          <w:sz w:val="24"/>
          <w:szCs w:val="24"/>
          <w:lang w:val="en-US"/>
        </w:rPr>
      </w:pPr>
      <w:r w:rsidRPr="00321A2C">
        <w:rPr>
          <w:rFonts w:ascii="Calibri" w:hAnsi="Calibri" w:cs="Calibri"/>
          <w:b/>
          <w:bCs/>
          <w:sz w:val="24"/>
          <w:szCs w:val="24"/>
          <w:u w:val="single"/>
          <w:lang w:val="en-US"/>
        </w:rPr>
        <w:t>Objective</w:t>
      </w:r>
      <w:r w:rsidR="008F731C" w:rsidRPr="00321A2C">
        <w:rPr>
          <w:rFonts w:ascii="Calibri" w:hAnsi="Calibri" w:cs="Calibri"/>
          <w:b/>
          <w:bCs/>
          <w:sz w:val="24"/>
          <w:szCs w:val="24"/>
          <w:u w:val="single"/>
          <w:lang w:val="en-US"/>
        </w:rPr>
        <w:t>s</w:t>
      </w:r>
    </w:p>
    <w:p w14:paraId="3370A13B" w14:textId="77777777" w:rsidR="008F731C" w:rsidRPr="00321A2C" w:rsidRDefault="0018074B" w:rsidP="0018074B">
      <w:pPr>
        <w:pStyle w:val="ListParagraph"/>
        <w:numPr>
          <w:ilvl w:val="0"/>
          <w:numId w:val="2"/>
        </w:numPr>
        <w:rPr>
          <w:rFonts w:ascii="Calibri" w:hAnsi="Calibri" w:cs="Calibri"/>
          <w:sz w:val="24"/>
          <w:szCs w:val="24"/>
          <w:lang w:val="en-US"/>
        </w:rPr>
      </w:pPr>
      <w:r w:rsidRPr="00321A2C">
        <w:rPr>
          <w:rFonts w:ascii="Calibri" w:hAnsi="Calibri" w:cs="Calibri"/>
          <w:sz w:val="24"/>
          <w:szCs w:val="24"/>
          <w:lang w:val="en-US"/>
        </w:rPr>
        <w:t>Support</w:t>
      </w:r>
      <w:r w:rsidR="008F731C" w:rsidRPr="00321A2C">
        <w:rPr>
          <w:rFonts w:ascii="Calibri" w:hAnsi="Calibri" w:cs="Calibri"/>
          <w:sz w:val="24"/>
          <w:szCs w:val="24"/>
          <w:lang w:val="en-US"/>
        </w:rPr>
        <w:t xml:space="preserve"> SMEs </w:t>
      </w:r>
      <w:r w:rsidRPr="00321A2C">
        <w:rPr>
          <w:rFonts w:ascii="Calibri" w:hAnsi="Calibri" w:cs="Calibri"/>
          <w:sz w:val="24"/>
          <w:szCs w:val="24"/>
          <w:lang w:val="en-US"/>
        </w:rPr>
        <w:t xml:space="preserve">in </w:t>
      </w:r>
      <w:r w:rsidR="008F731C" w:rsidRPr="00321A2C">
        <w:rPr>
          <w:rFonts w:ascii="Calibri" w:hAnsi="Calibri" w:cs="Calibri"/>
          <w:sz w:val="24"/>
          <w:szCs w:val="24"/>
          <w:lang w:val="en-US"/>
        </w:rPr>
        <w:t>d</w:t>
      </w:r>
      <w:r w:rsidRPr="00321A2C">
        <w:rPr>
          <w:rFonts w:ascii="Calibri" w:hAnsi="Calibri" w:cs="Calibri"/>
          <w:sz w:val="24"/>
          <w:szCs w:val="24"/>
          <w:lang w:val="en-US"/>
        </w:rPr>
        <w:t xml:space="preserve">igitizing their </w:t>
      </w:r>
      <w:r w:rsidR="00DE5EB2" w:rsidRPr="00321A2C">
        <w:rPr>
          <w:rFonts w:ascii="Calibri" w:hAnsi="Calibri" w:cs="Calibri"/>
          <w:sz w:val="24"/>
          <w:szCs w:val="24"/>
          <w:lang w:val="en-US"/>
        </w:rPr>
        <w:t xml:space="preserve">mode of </w:t>
      </w:r>
      <w:r w:rsidRPr="00321A2C">
        <w:rPr>
          <w:rFonts w:ascii="Calibri" w:hAnsi="Calibri" w:cs="Calibri"/>
          <w:sz w:val="24"/>
          <w:szCs w:val="24"/>
          <w:lang w:val="en-US"/>
        </w:rPr>
        <w:t>operations to be able to work remotely and efficiently, adapting to the new reality of the work place.</w:t>
      </w:r>
    </w:p>
    <w:p w14:paraId="02E633D2" w14:textId="77777777" w:rsidR="0018074B" w:rsidRPr="00321A2C" w:rsidRDefault="0018074B" w:rsidP="008F731C">
      <w:pPr>
        <w:pStyle w:val="ListParagraph"/>
        <w:numPr>
          <w:ilvl w:val="0"/>
          <w:numId w:val="2"/>
        </w:numPr>
        <w:rPr>
          <w:rFonts w:ascii="Calibri" w:hAnsi="Calibri" w:cs="Calibri"/>
          <w:sz w:val="24"/>
          <w:szCs w:val="24"/>
          <w:lang w:val="en-US"/>
        </w:rPr>
      </w:pPr>
      <w:r w:rsidRPr="00321A2C">
        <w:rPr>
          <w:rFonts w:ascii="Calibri" w:hAnsi="Calibri" w:cs="Calibri"/>
          <w:sz w:val="24"/>
          <w:szCs w:val="24"/>
          <w:lang w:val="en-US"/>
        </w:rPr>
        <w:t>Help SMEs develop digital channels to sell their products, collect their payments and deliver to their customers</w:t>
      </w:r>
    </w:p>
    <w:p w14:paraId="545EBB88" w14:textId="77777777" w:rsidR="0018074B" w:rsidRPr="00321A2C" w:rsidRDefault="0018074B" w:rsidP="006E14AA">
      <w:pPr>
        <w:pStyle w:val="ListParagraph"/>
        <w:numPr>
          <w:ilvl w:val="0"/>
          <w:numId w:val="2"/>
        </w:numPr>
        <w:rPr>
          <w:rFonts w:ascii="Calibri" w:hAnsi="Calibri" w:cs="Calibri"/>
          <w:sz w:val="24"/>
          <w:szCs w:val="24"/>
          <w:lang w:val="en-US"/>
        </w:rPr>
      </w:pPr>
      <w:r w:rsidRPr="00321A2C">
        <w:rPr>
          <w:rFonts w:ascii="Calibri" w:hAnsi="Calibri" w:cs="Calibri"/>
          <w:sz w:val="24"/>
          <w:szCs w:val="24"/>
          <w:lang w:val="en-US"/>
        </w:rPr>
        <w:t>Support SMEs in em</w:t>
      </w:r>
      <w:r w:rsidR="006E14AA" w:rsidRPr="00321A2C">
        <w:rPr>
          <w:rFonts w:ascii="Calibri" w:hAnsi="Calibri" w:cs="Calibri"/>
          <w:sz w:val="24"/>
          <w:szCs w:val="24"/>
          <w:lang w:val="en-US"/>
        </w:rPr>
        <w:t>b</w:t>
      </w:r>
      <w:r w:rsidRPr="00321A2C">
        <w:rPr>
          <w:rFonts w:ascii="Calibri" w:hAnsi="Calibri" w:cs="Calibri"/>
          <w:sz w:val="24"/>
          <w:szCs w:val="24"/>
          <w:lang w:val="en-US"/>
        </w:rPr>
        <w:t xml:space="preserve">edding crisis management standards to be </w:t>
      </w:r>
      <w:r w:rsidR="006E14AA" w:rsidRPr="00321A2C">
        <w:rPr>
          <w:rFonts w:ascii="Calibri" w:hAnsi="Calibri" w:cs="Calibri"/>
          <w:sz w:val="24"/>
          <w:szCs w:val="24"/>
          <w:lang w:val="en-US"/>
        </w:rPr>
        <w:t>able</w:t>
      </w:r>
      <w:r w:rsidRPr="00321A2C">
        <w:rPr>
          <w:rFonts w:ascii="Calibri" w:hAnsi="Calibri" w:cs="Calibri"/>
          <w:sz w:val="24"/>
          <w:szCs w:val="24"/>
          <w:lang w:val="en-US"/>
        </w:rPr>
        <w:t xml:space="preserve"> to assess </w:t>
      </w:r>
      <w:r w:rsidR="006E14AA" w:rsidRPr="00321A2C">
        <w:rPr>
          <w:rFonts w:ascii="Calibri" w:hAnsi="Calibri" w:cs="Calibri"/>
          <w:sz w:val="24"/>
          <w:szCs w:val="24"/>
          <w:lang w:val="en-US"/>
        </w:rPr>
        <w:t>the</w:t>
      </w:r>
      <w:r w:rsidRPr="00321A2C">
        <w:rPr>
          <w:rFonts w:ascii="Calibri" w:hAnsi="Calibri" w:cs="Calibri"/>
          <w:sz w:val="24"/>
          <w:szCs w:val="24"/>
          <w:lang w:val="en-US"/>
        </w:rPr>
        <w:t xml:space="preserve"> impact of COVID-19</w:t>
      </w:r>
      <w:r w:rsidR="006E14AA" w:rsidRPr="00321A2C">
        <w:rPr>
          <w:rFonts w:ascii="Calibri" w:hAnsi="Calibri" w:cs="Calibri"/>
          <w:sz w:val="24"/>
          <w:szCs w:val="24"/>
          <w:lang w:val="en-US"/>
        </w:rPr>
        <w:t xml:space="preserve"> and develop crisis action plan to lessen negative impact. </w:t>
      </w:r>
    </w:p>
    <w:p w14:paraId="189418FA" w14:textId="607C4419" w:rsidR="00E22D46" w:rsidRPr="00321A2C" w:rsidRDefault="00E22D46" w:rsidP="00545873">
      <w:pPr>
        <w:pStyle w:val="ListParagraph"/>
        <w:numPr>
          <w:ilvl w:val="0"/>
          <w:numId w:val="2"/>
        </w:numPr>
        <w:rPr>
          <w:rFonts w:ascii="Calibri" w:hAnsi="Calibri" w:cs="Calibri"/>
          <w:sz w:val="24"/>
          <w:szCs w:val="24"/>
          <w:lang w:val="en-US"/>
        </w:rPr>
      </w:pPr>
      <w:r w:rsidRPr="00321A2C">
        <w:rPr>
          <w:rFonts w:ascii="Calibri" w:hAnsi="Calibri" w:cs="Calibri"/>
          <w:sz w:val="24"/>
          <w:szCs w:val="24"/>
          <w:lang w:val="en-US"/>
        </w:rPr>
        <w:t xml:space="preserve">Support SMEs in assessing the implications of their </w:t>
      </w:r>
      <w:r w:rsidR="00545873" w:rsidRPr="00321A2C">
        <w:rPr>
          <w:rFonts w:ascii="Calibri" w:hAnsi="Calibri" w:cs="Calibri"/>
          <w:sz w:val="24"/>
          <w:szCs w:val="24"/>
          <w:lang w:val="en-US"/>
        </w:rPr>
        <w:t>cash position</w:t>
      </w:r>
      <w:r w:rsidRPr="00321A2C">
        <w:rPr>
          <w:rFonts w:ascii="Calibri" w:hAnsi="Calibri" w:cs="Calibri"/>
          <w:sz w:val="24"/>
          <w:szCs w:val="24"/>
          <w:lang w:val="en-US"/>
        </w:rPr>
        <w:t xml:space="preserve">. </w:t>
      </w:r>
    </w:p>
    <w:p w14:paraId="6A5F7385" w14:textId="77777777" w:rsidR="00545873" w:rsidRPr="00321A2C" w:rsidRDefault="006E14AA" w:rsidP="001A5523">
      <w:pPr>
        <w:pStyle w:val="ListParagraph"/>
        <w:numPr>
          <w:ilvl w:val="0"/>
          <w:numId w:val="2"/>
        </w:numPr>
        <w:rPr>
          <w:rFonts w:ascii="Calibri" w:hAnsi="Calibri" w:cs="Calibri"/>
          <w:b/>
          <w:bCs/>
          <w:sz w:val="24"/>
          <w:szCs w:val="24"/>
          <w:u w:val="single"/>
          <w:lang w:val="en-US"/>
        </w:rPr>
      </w:pPr>
      <w:r w:rsidRPr="00321A2C">
        <w:rPr>
          <w:rFonts w:ascii="Calibri" w:hAnsi="Calibri" w:cs="Calibri"/>
          <w:sz w:val="24"/>
          <w:szCs w:val="24"/>
          <w:lang w:val="en-US"/>
        </w:rPr>
        <w:t xml:space="preserve">Encourage ICT consultants to provide innovative online solutions </w:t>
      </w:r>
    </w:p>
    <w:p w14:paraId="340A7C02" w14:textId="271CD04C" w:rsidR="0051124B" w:rsidRPr="00321A2C" w:rsidRDefault="0051124B" w:rsidP="00530237">
      <w:pPr>
        <w:pStyle w:val="ListParagraph"/>
        <w:numPr>
          <w:ilvl w:val="0"/>
          <w:numId w:val="2"/>
        </w:numPr>
        <w:rPr>
          <w:rFonts w:ascii="Calibri" w:hAnsi="Calibri" w:cs="Calibri"/>
          <w:sz w:val="24"/>
          <w:szCs w:val="24"/>
          <w:lang w:val="en-US"/>
        </w:rPr>
      </w:pPr>
    </w:p>
    <w:tbl>
      <w:tblPr>
        <w:tblStyle w:val="TableGrid"/>
        <w:tblW w:w="10349" w:type="dxa"/>
        <w:tblInd w:w="-289" w:type="dxa"/>
        <w:tblLook w:val="04A0" w:firstRow="1" w:lastRow="0" w:firstColumn="1" w:lastColumn="0" w:noHBand="0" w:noVBand="1"/>
      </w:tblPr>
      <w:tblGrid>
        <w:gridCol w:w="1555"/>
        <w:gridCol w:w="4950"/>
        <w:gridCol w:w="1457"/>
        <w:gridCol w:w="2387"/>
      </w:tblGrid>
      <w:tr w:rsidR="006D4F15" w:rsidRPr="00321A2C" w14:paraId="54C826C2" w14:textId="77777777" w:rsidTr="009C62F7">
        <w:tc>
          <w:tcPr>
            <w:tcW w:w="10349" w:type="dxa"/>
            <w:gridSpan w:val="4"/>
          </w:tcPr>
          <w:p w14:paraId="7C048751" w14:textId="77777777" w:rsidR="006D4F15" w:rsidRPr="00321A2C" w:rsidRDefault="006D4F15" w:rsidP="001A5523">
            <w:pPr>
              <w:jc w:val="center"/>
              <w:rPr>
                <w:rFonts w:ascii="Calibri" w:hAnsi="Calibri" w:cs="Calibri"/>
                <w:b/>
                <w:bCs/>
                <w:sz w:val="24"/>
                <w:szCs w:val="24"/>
                <w:lang w:val="en-US"/>
              </w:rPr>
            </w:pPr>
            <w:r w:rsidRPr="00321A2C">
              <w:rPr>
                <w:rFonts w:ascii="Calibri" w:hAnsi="Calibri" w:cs="Calibri"/>
                <w:b/>
                <w:bCs/>
                <w:sz w:val="24"/>
                <w:szCs w:val="24"/>
                <w:lang w:val="en-US"/>
              </w:rPr>
              <w:t xml:space="preserve">Covid-10 Advisory Response Package </w:t>
            </w:r>
          </w:p>
        </w:tc>
      </w:tr>
      <w:tr w:rsidR="006D4F15" w:rsidRPr="00321A2C" w14:paraId="4AAB999E" w14:textId="77777777" w:rsidTr="009C62F7">
        <w:tc>
          <w:tcPr>
            <w:tcW w:w="1277" w:type="dxa"/>
          </w:tcPr>
          <w:p w14:paraId="1D83D5E4" w14:textId="77777777" w:rsidR="006D4F15" w:rsidRPr="00321A2C" w:rsidRDefault="006D4F15" w:rsidP="001A5523">
            <w:pPr>
              <w:jc w:val="center"/>
              <w:rPr>
                <w:rFonts w:ascii="Calibri" w:hAnsi="Calibri" w:cs="Calibri"/>
                <w:b/>
                <w:bCs/>
                <w:sz w:val="24"/>
                <w:szCs w:val="24"/>
                <w:lang w:val="en-US"/>
              </w:rPr>
            </w:pPr>
            <w:r w:rsidRPr="00321A2C">
              <w:rPr>
                <w:rFonts w:ascii="Calibri" w:hAnsi="Calibri" w:cs="Calibri"/>
                <w:b/>
                <w:bCs/>
                <w:sz w:val="24"/>
                <w:szCs w:val="24"/>
                <w:lang w:val="en-US"/>
              </w:rPr>
              <w:t>Product Category</w:t>
            </w:r>
          </w:p>
        </w:tc>
        <w:tc>
          <w:tcPr>
            <w:tcW w:w="5289" w:type="dxa"/>
          </w:tcPr>
          <w:p w14:paraId="65B15781" w14:textId="77777777" w:rsidR="006D4F15" w:rsidRPr="00321A2C" w:rsidRDefault="006D4F15" w:rsidP="001A5523">
            <w:pPr>
              <w:jc w:val="center"/>
              <w:rPr>
                <w:rFonts w:ascii="Calibri" w:hAnsi="Calibri" w:cs="Calibri"/>
                <w:b/>
                <w:bCs/>
                <w:sz w:val="24"/>
                <w:szCs w:val="24"/>
                <w:lang w:val="en-US"/>
              </w:rPr>
            </w:pPr>
            <w:r w:rsidRPr="00321A2C">
              <w:rPr>
                <w:rFonts w:ascii="Calibri" w:hAnsi="Calibri" w:cs="Calibri"/>
                <w:b/>
                <w:bCs/>
                <w:sz w:val="24"/>
                <w:szCs w:val="24"/>
                <w:lang w:val="en-US"/>
              </w:rPr>
              <w:t>Products</w:t>
            </w:r>
          </w:p>
        </w:tc>
        <w:tc>
          <w:tcPr>
            <w:tcW w:w="1333" w:type="dxa"/>
          </w:tcPr>
          <w:p w14:paraId="5F76DB3C" w14:textId="77777777" w:rsidR="006D4F15" w:rsidRPr="00321A2C" w:rsidRDefault="006D4F15" w:rsidP="001A5523">
            <w:pPr>
              <w:jc w:val="center"/>
              <w:rPr>
                <w:rFonts w:ascii="Calibri" w:hAnsi="Calibri" w:cs="Calibri"/>
                <w:b/>
                <w:bCs/>
                <w:sz w:val="24"/>
                <w:szCs w:val="24"/>
                <w:lang w:val="en-US"/>
              </w:rPr>
            </w:pPr>
            <w:r w:rsidRPr="00321A2C">
              <w:rPr>
                <w:rFonts w:ascii="Calibri" w:hAnsi="Calibri" w:cs="Calibri"/>
                <w:b/>
                <w:bCs/>
                <w:sz w:val="24"/>
                <w:szCs w:val="24"/>
                <w:lang w:val="en-US"/>
              </w:rPr>
              <w:t>Cost Sharing</w:t>
            </w:r>
          </w:p>
        </w:tc>
        <w:tc>
          <w:tcPr>
            <w:tcW w:w="2450" w:type="dxa"/>
          </w:tcPr>
          <w:p w14:paraId="6DC571CC" w14:textId="77777777" w:rsidR="006D4F15" w:rsidRPr="00321A2C" w:rsidRDefault="006D4F15" w:rsidP="001A5523">
            <w:pPr>
              <w:jc w:val="center"/>
              <w:rPr>
                <w:rFonts w:ascii="Calibri" w:hAnsi="Calibri" w:cs="Calibri"/>
                <w:b/>
                <w:bCs/>
                <w:sz w:val="24"/>
                <w:szCs w:val="24"/>
                <w:lang w:val="en-US"/>
              </w:rPr>
            </w:pPr>
            <w:r w:rsidRPr="00321A2C">
              <w:rPr>
                <w:rFonts w:ascii="Calibri" w:hAnsi="Calibri" w:cs="Calibri"/>
                <w:b/>
                <w:bCs/>
                <w:sz w:val="24"/>
                <w:szCs w:val="24"/>
                <w:lang w:val="en-US"/>
              </w:rPr>
              <w:t>Delivered By</w:t>
            </w:r>
          </w:p>
        </w:tc>
      </w:tr>
      <w:tr w:rsidR="006D4F15" w:rsidRPr="00321A2C" w14:paraId="15112864" w14:textId="77777777" w:rsidTr="009C62F7">
        <w:tc>
          <w:tcPr>
            <w:tcW w:w="1277" w:type="dxa"/>
          </w:tcPr>
          <w:p w14:paraId="34311BA4" w14:textId="77777777" w:rsidR="006D4F15" w:rsidRPr="00321A2C" w:rsidRDefault="006D4F15" w:rsidP="001A5523">
            <w:pPr>
              <w:jc w:val="center"/>
              <w:rPr>
                <w:rFonts w:ascii="Calibri" w:hAnsi="Calibri" w:cs="Calibri"/>
                <w:b/>
                <w:bCs/>
                <w:sz w:val="24"/>
                <w:szCs w:val="24"/>
                <w:lang w:val="en-US"/>
              </w:rPr>
            </w:pPr>
            <w:r w:rsidRPr="00321A2C">
              <w:rPr>
                <w:rFonts w:ascii="Calibri" w:hAnsi="Calibri" w:cs="Calibri"/>
                <w:b/>
                <w:bCs/>
                <w:sz w:val="24"/>
                <w:szCs w:val="24"/>
                <w:lang w:val="en-US"/>
              </w:rPr>
              <w:t>Digitization</w:t>
            </w:r>
          </w:p>
        </w:tc>
        <w:tc>
          <w:tcPr>
            <w:tcW w:w="5289" w:type="dxa"/>
          </w:tcPr>
          <w:p w14:paraId="5AFE22DE" w14:textId="7159023A" w:rsidR="006D4F15" w:rsidRPr="00321A2C" w:rsidRDefault="006D4F15" w:rsidP="001A5523">
            <w:pPr>
              <w:pStyle w:val="ListParagraph"/>
              <w:numPr>
                <w:ilvl w:val="0"/>
                <w:numId w:val="13"/>
              </w:numPr>
              <w:jc w:val="lowKashida"/>
              <w:rPr>
                <w:rFonts w:ascii="Calibri" w:hAnsi="Calibri" w:cs="Calibri"/>
                <w:sz w:val="24"/>
                <w:szCs w:val="24"/>
                <w:lang w:val="en-US"/>
              </w:rPr>
            </w:pPr>
            <w:r w:rsidRPr="00321A2C">
              <w:rPr>
                <w:rFonts w:ascii="Calibri" w:hAnsi="Calibri" w:cs="Calibri"/>
                <w:sz w:val="24"/>
                <w:szCs w:val="24"/>
                <w:lang w:val="en-US"/>
              </w:rPr>
              <w:t>Cloud Based ERP</w:t>
            </w:r>
            <w:r w:rsidR="0083091A" w:rsidRPr="00321A2C">
              <w:rPr>
                <w:rFonts w:ascii="Calibri" w:hAnsi="Calibri" w:cs="Calibri"/>
                <w:sz w:val="24"/>
                <w:szCs w:val="24"/>
                <w:lang w:val="en-US"/>
              </w:rPr>
              <w:t xml:space="preserve"> or any other ERP system deemed suitable for the  business </w:t>
            </w:r>
          </w:p>
          <w:p w14:paraId="628C72A4" w14:textId="77777777" w:rsidR="006D4F15" w:rsidRPr="00321A2C" w:rsidRDefault="006D4F15" w:rsidP="001A5523">
            <w:pPr>
              <w:pStyle w:val="ListParagraph"/>
              <w:numPr>
                <w:ilvl w:val="0"/>
                <w:numId w:val="13"/>
              </w:numPr>
              <w:jc w:val="lowKashida"/>
              <w:rPr>
                <w:rFonts w:ascii="Calibri" w:hAnsi="Calibri" w:cs="Calibri"/>
                <w:sz w:val="24"/>
                <w:szCs w:val="24"/>
                <w:lang w:val="en-US"/>
              </w:rPr>
            </w:pPr>
            <w:r w:rsidRPr="00321A2C">
              <w:rPr>
                <w:rFonts w:ascii="Calibri" w:hAnsi="Calibri" w:cs="Calibri"/>
                <w:sz w:val="24"/>
                <w:szCs w:val="24"/>
                <w:lang w:val="en-US"/>
              </w:rPr>
              <w:t>Remote Work Solutions</w:t>
            </w:r>
          </w:p>
          <w:p w14:paraId="4116EF2B" w14:textId="77777777" w:rsidR="006D4F15" w:rsidRPr="00321A2C" w:rsidRDefault="006D4F15" w:rsidP="001A5523">
            <w:pPr>
              <w:pStyle w:val="ListParagraph"/>
              <w:numPr>
                <w:ilvl w:val="0"/>
                <w:numId w:val="13"/>
              </w:numPr>
              <w:jc w:val="lowKashida"/>
              <w:rPr>
                <w:rFonts w:ascii="Calibri" w:hAnsi="Calibri" w:cs="Calibri"/>
                <w:sz w:val="24"/>
                <w:szCs w:val="24"/>
                <w:lang w:val="en-US"/>
              </w:rPr>
            </w:pPr>
            <w:r w:rsidRPr="00321A2C">
              <w:rPr>
                <w:rFonts w:ascii="Calibri" w:hAnsi="Calibri" w:cs="Calibri"/>
                <w:sz w:val="24"/>
                <w:szCs w:val="24"/>
                <w:lang w:val="en-US"/>
              </w:rPr>
              <w:t>E-Commerce</w:t>
            </w:r>
          </w:p>
          <w:p w14:paraId="27E22C8C" w14:textId="77777777" w:rsidR="006D4F15" w:rsidRPr="00321A2C" w:rsidRDefault="006D4F15" w:rsidP="001A5523">
            <w:pPr>
              <w:pStyle w:val="ListParagraph"/>
              <w:numPr>
                <w:ilvl w:val="0"/>
                <w:numId w:val="13"/>
              </w:numPr>
              <w:jc w:val="lowKashida"/>
              <w:rPr>
                <w:rFonts w:ascii="Calibri" w:hAnsi="Calibri" w:cs="Calibri"/>
                <w:sz w:val="24"/>
                <w:szCs w:val="24"/>
                <w:lang w:val="en-US"/>
              </w:rPr>
            </w:pPr>
            <w:r w:rsidRPr="00321A2C">
              <w:rPr>
                <w:rFonts w:ascii="Calibri" w:hAnsi="Calibri" w:cs="Calibri"/>
                <w:sz w:val="24"/>
                <w:szCs w:val="24"/>
                <w:lang w:val="en-US"/>
              </w:rPr>
              <w:t>Digital Payments</w:t>
            </w:r>
          </w:p>
        </w:tc>
        <w:tc>
          <w:tcPr>
            <w:tcW w:w="1333" w:type="dxa"/>
            <w:vMerge w:val="restart"/>
          </w:tcPr>
          <w:p w14:paraId="2D5DF2A9" w14:textId="264AC367" w:rsidR="006D4F15" w:rsidRPr="00321A2C" w:rsidRDefault="00321A2C" w:rsidP="00321A2C">
            <w:pPr>
              <w:rPr>
                <w:rFonts w:ascii="Calibri" w:hAnsi="Calibri" w:cs="Calibri"/>
                <w:sz w:val="24"/>
                <w:szCs w:val="24"/>
                <w:lang w:val="en-US"/>
              </w:rPr>
            </w:pPr>
            <w:r w:rsidRPr="00321A2C">
              <w:rPr>
                <w:rFonts w:ascii="Calibri" w:hAnsi="Calibri" w:cs="Calibri"/>
                <w:sz w:val="24"/>
                <w:szCs w:val="24"/>
                <w:lang w:val="en-US"/>
              </w:rPr>
              <w:t xml:space="preserve">On Cost  sharing basis ,  EBRD share will be paid directly  to the </w:t>
            </w:r>
            <w:r w:rsidRPr="00321A2C">
              <w:rPr>
                <w:rFonts w:ascii="Calibri" w:hAnsi="Calibri" w:cs="Calibri"/>
                <w:sz w:val="24"/>
                <w:szCs w:val="24"/>
                <w:lang w:val="en-US"/>
              </w:rPr>
              <w:lastRenderedPageBreak/>
              <w:t xml:space="preserve">consultant to  reduce the  cash stress on SMES </w:t>
            </w:r>
          </w:p>
        </w:tc>
        <w:tc>
          <w:tcPr>
            <w:tcW w:w="2450" w:type="dxa"/>
          </w:tcPr>
          <w:p w14:paraId="0832FED0" w14:textId="2A40784A" w:rsidR="006D4F15" w:rsidRPr="00321A2C" w:rsidRDefault="006D4F15" w:rsidP="0047381D">
            <w:pPr>
              <w:pStyle w:val="ListParagraph"/>
              <w:numPr>
                <w:ilvl w:val="0"/>
                <w:numId w:val="17"/>
              </w:numPr>
              <w:rPr>
                <w:rFonts w:ascii="Calibri" w:hAnsi="Calibri" w:cs="Calibri"/>
                <w:sz w:val="24"/>
                <w:szCs w:val="24"/>
                <w:lang w:val="en-US"/>
              </w:rPr>
            </w:pPr>
            <w:r w:rsidRPr="00321A2C">
              <w:rPr>
                <w:rFonts w:ascii="Calibri" w:hAnsi="Calibri" w:cs="Calibri"/>
                <w:sz w:val="24"/>
                <w:szCs w:val="24"/>
                <w:lang w:val="en-US"/>
              </w:rPr>
              <w:lastRenderedPageBreak/>
              <w:t>Registered ERP Consultants</w:t>
            </w:r>
          </w:p>
          <w:p w14:paraId="276614A1" w14:textId="27BABB3C" w:rsidR="006D4F15" w:rsidRPr="00321A2C" w:rsidRDefault="006D4F15" w:rsidP="001A5523">
            <w:pPr>
              <w:pStyle w:val="ListParagraph"/>
              <w:numPr>
                <w:ilvl w:val="0"/>
                <w:numId w:val="17"/>
              </w:numPr>
              <w:rPr>
                <w:rFonts w:ascii="Calibri" w:hAnsi="Calibri" w:cs="Calibri"/>
                <w:sz w:val="24"/>
                <w:szCs w:val="24"/>
                <w:lang w:val="en-US"/>
              </w:rPr>
            </w:pPr>
            <w:r w:rsidRPr="00321A2C">
              <w:rPr>
                <w:rFonts w:ascii="Calibri" w:hAnsi="Calibri" w:cs="Calibri"/>
                <w:sz w:val="24"/>
                <w:szCs w:val="24"/>
                <w:lang w:val="en-US"/>
              </w:rPr>
              <w:t>ICT Consultants</w:t>
            </w:r>
          </w:p>
          <w:p w14:paraId="12323EA1" w14:textId="77777777" w:rsidR="006D4F15" w:rsidRPr="00321A2C" w:rsidRDefault="006D4F15" w:rsidP="001A5523">
            <w:pPr>
              <w:pStyle w:val="ListParagraph"/>
              <w:numPr>
                <w:ilvl w:val="0"/>
                <w:numId w:val="17"/>
              </w:numPr>
              <w:rPr>
                <w:rFonts w:ascii="Calibri" w:hAnsi="Calibri" w:cs="Calibri"/>
                <w:sz w:val="24"/>
                <w:szCs w:val="24"/>
                <w:lang w:val="en-US"/>
              </w:rPr>
            </w:pPr>
            <w:r w:rsidRPr="00321A2C">
              <w:rPr>
                <w:rFonts w:ascii="Calibri" w:hAnsi="Calibri" w:cs="Calibri"/>
                <w:sz w:val="24"/>
                <w:szCs w:val="24"/>
                <w:lang w:val="en-US"/>
              </w:rPr>
              <w:t>Registered Digital Marketing Consultants</w:t>
            </w:r>
          </w:p>
          <w:p w14:paraId="2C996DAC" w14:textId="74F13663" w:rsidR="006D4F15" w:rsidRPr="00321A2C" w:rsidRDefault="006D4F15" w:rsidP="00321A2C">
            <w:pPr>
              <w:pStyle w:val="ListParagraph"/>
              <w:rPr>
                <w:rFonts w:ascii="Calibri" w:hAnsi="Calibri" w:cs="Calibri"/>
                <w:b/>
                <w:bCs/>
                <w:sz w:val="24"/>
                <w:szCs w:val="24"/>
                <w:u w:val="single"/>
                <w:lang w:val="en-US"/>
              </w:rPr>
            </w:pPr>
            <w:r w:rsidRPr="00321A2C">
              <w:rPr>
                <w:rFonts w:ascii="Calibri" w:hAnsi="Calibri" w:cs="Calibri"/>
                <w:b/>
                <w:bCs/>
                <w:sz w:val="24"/>
                <w:szCs w:val="24"/>
                <w:u w:val="single"/>
                <w:lang w:val="en-US"/>
              </w:rPr>
              <w:lastRenderedPageBreak/>
              <w:t xml:space="preserve"> </w:t>
            </w:r>
          </w:p>
        </w:tc>
      </w:tr>
      <w:tr w:rsidR="006D4F15" w:rsidRPr="00321A2C" w14:paraId="7CE54E50" w14:textId="77777777" w:rsidTr="009C62F7">
        <w:tc>
          <w:tcPr>
            <w:tcW w:w="1277" w:type="dxa"/>
          </w:tcPr>
          <w:p w14:paraId="4E47540D" w14:textId="77777777" w:rsidR="006D4F15" w:rsidRPr="00321A2C" w:rsidRDefault="006D4F15" w:rsidP="001A5523">
            <w:pPr>
              <w:jc w:val="center"/>
              <w:rPr>
                <w:rFonts w:ascii="Calibri" w:hAnsi="Calibri" w:cs="Calibri"/>
                <w:b/>
                <w:bCs/>
                <w:sz w:val="24"/>
                <w:szCs w:val="24"/>
                <w:lang w:val="en-US"/>
              </w:rPr>
            </w:pPr>
            <w:r w:rsidRPr="00321A2C">
              <w:rPr>
                <w:rFonts w:ascii="Calibri" w:hAnsi="Calibri" w:cs="Calibri"/>
                <w:b/>
                <w:bCs/>
                <w:sz w:val="24"/>
                <w:szCs w:val="24"/>
                <w:lang w:val="en-US"/>
              </w:rPr>
              <w:lastRenderedPageBreak/>
              <w:t xml:space="preserve">Crisis Management </w:t>
            </w:r>
          </w:p>
        </w:tc>
        <w:tc>
          <w:tcPr>
            <w:tcW w:w="5289" w:type="dxa"/>
          </w:tcPr>
          <w:p w14:paraId="21705AC1" w14:textId="77777777" w:rsidR="006D4F15" w:rsidRPr="00321A2C" w:rsidRDefault="006D4F15" w:rsidP="001A5523">
            <w:pPr>
              <w:pStyle w:val="ListParagraph"/>
              <w:numPr>
                <w:ilvl w:val="0"/>
                <w:numId w:val="13"/>
              </w:numPr>
              <w:jc w:val="lowKashida"/>
              <w:rPr>
                <w:rFonts w:ascii="Calibri" w:hAnsi="Calibri" w:cs="Calibri"/>
                <w:sz w:val="24"/>
                <w:szCs w:val="24"/>
                <w:lang w:val="en-US"/>
              </w:rPr>
            </w:pPr>
            <w:r w:rsidRPr="00321A2C">
              <w:rPr>
                <w:rFonts w:ascii="Calibri" w:hAnsi="Calibri" w:cs="Calibri"/>
                <w:sz w:val="24"/>
                <w:szCs w:val="24"/>
                <w:lang w:val="en-US"/>
              </w:rPr>
              <w:t>ISO 22320 Emergency Management</w:t>
            </w:r>
          </w:p>
          <w:p w14:paraId="4324EAFA" w14:textId="77777777" w:rsidR="008F79B5" w:rsidRPr="00321A2C" w:rsidRDefault="006D4F15" w:rsidP="001A5523">
            <w:pPr>
              <w:pStyle w:val="ListParagraph"/>
              <w:numPr>
                <w:ilvl w:val="0"/>
                <w:numId w:val="13"/>
              </w:numPr>
              <w:jc w:val="lowKashida"/>
              <w:rPr>
                <w:rFonts w:ascii="Calibri" w:hAnsi="Calibri" w:cs="Calibri"/>
                <w:sz w:val="24"/>
                <w:szCs w:val="24"/>
                <w:lang w:val="en-US"/>
              </w:rPr>
            </w:pPr>
            <w:r w:rsidRPr="00321A2C">
              <w:rPr>
                <w:rFonts w:ascii="Calibri" w:hAnsi="Calibri" w:cs="Calibri"/>
                <w:sz w:val="24"/>
                <w:szCs w:val="24"/>
                <w:lang w:val="en-US"/>
              </w:rPr>
              <w:t>ISO 22301 Business Continuity Management System</w:t>
            </w:r>
          </w:p>
          <w:p w14:paraId="6E566465" w14:textId="3D71A4EF" w:rsidR="006D4F15" w:rsidRPr="00321A2C" w:rsidRDefault="008F79B5" w:rsidP="008F79B5">
            <w:pPr>
              <w:pStyle w:val="ListParagraph"/>
              <w:numPr>
                <w:ilvl w:val="0"/>
                <w:numId w:val="13"/>
              </w:numPr>
              <w:jc w:val="lowKashida"/>
              <w:rPr>
                <w:rFonts w:ascii="Calibri" w:hAnsi="Calibri" w:cs="Calibri"/>
                <w:sz w:val="24"/>
                <w:szCs w:val="24"/>
                <w:lang w:val="en-US"/>
              </w:rPr>
            </w:pPr>
            <w:r w:rsidRPr="00321A2C">
              <w:rPr>
                <w:rFonts w:ascii="Calibri" w:hAnsi="Calibri" w:cs="Calibri"/>
                <w:sz w:val="24"/>
                <w:szCs w:val="24"/>
                <w:lang w:val="en-US"/>
              </w:rPr>
              <w:t>ISO 45001 OHS -</w:t>
            </w:r>
            <w:r w:rsidRPr="00321A2C">
              <w:rPr>
                <w:rFonts w:ascii="Calibri" w:hAnsi="Calibri" w:cs="Calibri"/>
                <w:sz w:val="24"/>
                <w:szCs w:val="24"/>
              </w:rPr>
              <w:t xml:space="preserve"> </w:t>
            </w:r>
            <w:r w:rsidRPr="00321A2C">
              <w:rPr>
                <w:rFonts w:ascii="Calibri" w:hAnsi="Calibri" w:cs="Calibri"/>
                <w:sz w:val="24"/>
                <w:szCs w:val="24"/>
                <w:lang w:val="en-US"/>
              </w:rPr>
              <w:t>Occupational health and safety management systems</w:t>
            </w:r>
          </w:p>
        </w:tc>
        <w:tc>
          <w:tcPr>
            <w:tcW w:w="1333" w:type="dxa"/>
            <w:vMerge/>
          </w:tcPr>
          <w:p w14:paraId="03565F12" w14:textId="77777777" w:rsidR="006D4F15" w:rsidRPr="00321A2C" w:rsidRDefault="006D4F15" w:rsidP="001A5523">
            <w:pPr>
              <w:jc w:val="center"/>
              <w:rPr>
                <w:rFonts w:ascii="Calibri" w:hAnsi="Calibri" w:cs="Calibri"/>
                <w:b/>
                <w:bCs/>
                <w:sz w:val="24"/>
                <w:szCs w:val="24"/>
                <w:u w:val="single"/>
                <w:lang w:val="en-US"/>
              </w:rPr>
            </w:pPr>
          </w:p>
        </w:tc>
        <w:tc>
          <w:tcPr>
            <w:tcW w:w="2450" w:type="dxa"/>
          </w:tcPr>
          <w:p w14:paraId="2389EA11" w14:textId="77777777" w:rsidR="006D4F15" w:rsidRPr="008B2ACF" w:rsidRDefault="006D4F15" w:rsidP="008B2ACF">
            <w:pPr>
              <w:pStyle w:val="ListParagraph"/>
              <w:numPr>
                <w:ilvl w:val="0"/>
                <w:numId w:val="17"/>
              </w:numPr>
              <w:rPr>
                <w:rFonts w:ascii="Calibri" w:hAnsi="Calibri" w:cs="Calibri"/>
                <w:sz w:val="24"/>
                <w:szCs w:val="24"/>
                <w:lang w:val="en-US"/>
              </w:rPr>
            </w:pPr>
            <w:r w:rsidRPr="008B2ACF">
              <w:rPr>
                <w:rFonts w:ascii="Calibri" w:hAnsi="Calibri" w:cs="Calibri"/>
                <w:sz w:val="24"/>
                <w:szCs w:val="24"/>
                <w:lang w:val="en-US"/>
              </w:rPr>
              <w:t>Registered Quality Management ISO certified consultants</w:t>
            </w:r>
          </w:p>
        </w:tc>
      </w:tr>
      <w:tr w:rsidR="006D4F15" w:rsidRPr="00321A2C" w14:paraId="2F20DC14" w14:textId="77777777" w:rsidTr="009C62F7">
        <w:tc>
          <w:tcPr>
            <w:tcW w:w="1277" w:type="dxa"/>
          </w:tcPr>
          <w:p w14:paraId="03FA3F7D" w14:textId="77777777" w:rsidR="006D4F15" w:rsidRPr="00321A2C" w:rsidRDefault="006D4F15" w:rsidP="001A5523">
            <w:pPr>
              <w:jc w:val="center"/>
              <w:rPr>
                <w:rFonts w:ascii="Calibri" w:hAnsi="Calibri" w:cs="Calibri"/>
                <w:b/>
                <w:bCs/>
                <w:sz w:val="24"/>
                <w:szCs w:val="24"/>
                <w:lang w:val="en-US"/>
              </w:rPr>
            </w:pPr>
            <w:r w:rsidRPr="00321A2C">
              <w:rPr>
                <w:rFonts w:ascii="Calibri" w:hAnsi="Calibri" w:cs="Calibri"/>
                <w:b/>
                <w:bCs/>
                <w:sz w:val="24"/>
                <w:szCs w:val="24"/>
                <w:lang w:val="en-US"/>
              </w:rPr>
              <w:t xml:space="preserve">Cash Flow Management </w:t>
            </w:r>
          </w:p>
        </w:tc>
        <w:tc>
          <w:tcPr>
            <w:tcW w:w="5289" w:type="dxa"/>
          </w:tcPr>
          <w:p w14:paraId="32624B98" w14:textId="0D9EA260" w:rsidR="006D4F15" w:rsidRPr="00321A2C" w:rsidRDefault="006D4F15" w:rsidP="00321A2C">
            <w:pPr>
              <w:pStyle w:val="ListParagraph"/>
              <w:numPr>
                <w:ilvl w:val="0"/>
                <w:numId w:val="13"/>
              </w:numPr>
              <w:jc w:val="lowKashida"/>
              <w:rPr>
                <w:rFonts w:ascii="Calibri" w:hAnsi="Calibri" w:cs="Calibri"/>
                <w:sz w:val="24"/>
                <w:szCs w:val="24"/>
                <w:lang w:val="en-US"/>
              </w:rPr>
            </w:pPr>
            <w:r w:rsidRPr="00321A2C">
              <w:rPr>
                <w:rFonts w:ascii="Calibri" w:hAnsi="Calibri" w:cs="Calibri"/>
                <w:b/>
                <w:bCs/>
                <w:sz w:val="24"/>
                <w:szCs w:val="24"/>
                <w:lang w:val="en-US"/>
              </w:rPr>
              <w:t xml:space="preserve">Cash Flow </w:t>
            </w:r>
            <w:r w:rsidR="00CB5B9B" w:rsidRPr="00321A2C">
              <w:rPr>
                <w:rFonts w:ascii="Calibri" w:hAnsi="Calibri" w:cs="Calibri"/>
                <w:b/>
                <w:bCs/>
                <w:sz w:val="24"/>
                <w:szCs w:val="24"/>
                <w:lang w:val="en-US"/>
              </w:rPr>
              <w:t>Management</w:t>
            </w:r>
            <w:r w:rsidR="0083091A" w:rsidRPr="00321A2C">
              <w:rPr>
                <w:rFonts w:ascii="Calibri" w:hAnsi="Calibri" w:cs="Calibri"/>
                <w:b/>
                <w:bCs/>
                <w:sz w:val="24"/>
                <w:szCs w:val="24"/>
                <w:lang w:val="en-US"/>
              </w:rPr>
              <w:t xml:space="preserve"> in time of crisis</w:t>
            </w:r>
            <w:r w:rsidR="00321A2C">
              <w:rPr>
                <w:rFonts w:ascii="Calibri" w:hAnsi="Calibri" w:cs="Calibri"/>
                <w:sz w:val="24"/>
                <w:szCs w:val="24"/>
                <w:lang w:val="en-US"/>
              </w:rPr>
              <w:t xml:space="preserve"> </w:t>
            </w:r>
          </w:p>
        </w:tc>
        <w:tc>
          <w:tcPr>
            <w:tcW w:w="1333" w:type="dxa"/>
            <w:vMerge/>
          </w:tcPr>
          <w:p w14:paraId="7FFACDFF" w14:textId="77777777" w:rsidR="006D4F15" w:rsidRPr="00321A2C" w:rsidRDefault="006D4F15" w:rsidP="001A5523">
            <w:pPr>
              <w:jc w:val="center"/>
              <w:rPr>
                <w:rFonts w:ascii="Calibri" w:hAnsi="Calibri" w:cs="Calibri"/>
                <w:b/>
                <w:bCs/>
                <w:sz w:val="24"/>
                <w:szCs w:val="24"/>
                <w:u w:val="single"/>
                <w:lang w:val="en-US"/>
              </w:rPr>
            </w:pPr>
          </w:p>
        </w:tc>
        <w:tc>
          <w:tcPr>
            <w:tcW w:w="2450" w:type="dxa"/>
          </w:tcPr>
          <w:p w14:paraId="53BDB04A" w14:textId="77777777" w:rsidR="006D4F15" w:rsidRPr="008B2ACF" w:rsidRDefault="006D4F15" w:rsidP="008B2ACF">
            <w:pPr>
              <w:pStyle w:val="ListParagraph"/>
              <w:numPr>
                <w:ilvl w:val="0"/>
                <w:numId w:val="41"/>
              </w:numPr>
              <w:rPr>
                <w:rFonts w:ascii="Calibri" w:hAnsi="Calibri" w:cs="Calibri"/>
                <w:sz w:val="24"/>
                <w:szCs w:val="24"/>
                <w:lang w:val="en-US"/>
              </w:rPr>
            </w:pPr>
            <w:r w:rsidRPr="008B2ACF">
              <w:rPr>
                <w:rFonts w:ascii="Calibri" w:hAnsi="Calibri" w:cs="Calibri"/>
                <w:sz w:val="24"/>
                <w:szCs w:val="24"/>
                <w:lang w:val="en-US"/>
              </w:rPr>
              <w:t xml:space="preserve">Registered Financial Advisers </w:t>
            </w:r>
          </w:p>
        </w:tc>
      </w:tr>
      <w:tr w:rsidR="006D4F15" w:rsidRPr="00321A2C" w14:paraId="12517B7E" w14:textId="77777777" w:rsidTr="009C62F7">
        <w:trPr>
          <w:trHeight w:val="558"/>
        </w:trPr>
        <w:tc>
          <w:tcPr>
            <w:tcW w:w="1277" w:type="dxa"/>
          </w:tcPr>
          <w:p w14:paraId="1AA7B2E6" w14:textId="77777777" w:rsidR="006D4F15" w:rsidRPr="00321A2C" w:rsidRDefault="006D4F15" w:rsidP="001A5523">
            <w:pPr>
              <w:jc w:val="center"/>
              <w:rPr>
                <w:rFonts w:ascii="Calibri" w:hAnsi="Calibri" w:cs="Calibri"/>
                <w:b/>
                <w:bCs/>
                <w:sz w:val="24"/>
                <w:szCs w:val="24"/>
                <w:lang w:val="en-US"/>
              </w:rPr>
            </w:pPr>
            <w:r w:rsidRPr="00321A2C">
              <w:rPr>
                <w:rFonts w:ascii="Calibri" w:hAnsi="Calibri" w:cs="Calibri"/>
                <w:b/>
                <w:bCs/>
                <w:sz w:val="24"/>
                <w:szCs w:val="24"/>
                <w:lang w:val="en-US"/>
              </w:rPr>
              <w:t>Online Trainings</w:t>
            </w:r>
          </w:p>
        </w:tc>
        <w:tc>
          <w:tcPr>
            <w:tcW w:w="5289" w:type="dxa"/>
          </w:tcPr>
          <w:p w14:paraId="2E86EDE8" w14:textId="77777777" w:rsidR="006D4F15" w:rsidRPr="00321A2C" w:rsidRDefault="006D4F15" w:rsidP="001A5523">
            <w:pPr>
              <w:pStyle w:val="ListParagraph"/>
              <w:numPr>
                <w:ilvl w:val="0"/>
                <w:numId w:val="13"/>
              </w:numPr>
              <w:jc w:val="lowKashida"/>
              <w:rPr>
                <w:rFonts w:ascii="Calibri" w:hAnsi="Calibri" w:cs="Calibri"/>
                <w:b/>
                <w:bCs/>
                <w:sz w:val="24"/>
                <w:szCs w:val="24"/>
                <w:u w:val="single"/>
                <w:lang w:val="en-US"/>
              </w:rPr>
            </w:pPr>
            <w:r w:rsidRPr="00321A2C">
              <w:rPr>
                <w:rFonts w:ascii="Calibri" w:hAnsi="Calibri" w:cs="Calibri"/>
                <w:b/>
                <w:bCs/>
                <w:sz w:val="24"/>
                <w:szCs w:val="24"/>
                <w:u w:val="single"/>
                <w:lang w:val="en-US"/>
              </w:rPr>
              <w:t>Remote Work Sessions</w:t>
            </w:r>
          </w:p>
          <w:p w14:paraId="0961BAA5" w14:textId="77777777" w:rsidR="006D4F15" w:rsidRPr="00321A2C" w:rsidRDefault="006D4F15" w:rsidP="001A5523">
            <w:pPr>
              <w:pStyle w:val="ListParagraph"/>
              <w:numPr>
                <w:ilvl w:val="0"/>
                <w:numId w:val="16"/>
              </w:numPr>
              <w:rPr>
                <w:rFonts w:ascii="Calibri" w:hAnsi="Calibri" w:cs="Calibri"/>
                <w:sz w:val="24"/>
                <w:szCs w:val="24"/>
                <w:lang w:val="en-US"/>
              </w:rPr>
            </w:pPr>
            <w:r w:rsidRPr="00321A2C">
              <w:rPr>
                <w:rFonts w:ascii="Calibri" w:hAnsi="Calibri" w:cs="Calibri"/>
                <w:sz w:val="24"/>
                <w:szCs w:val="24"/>
                <w:lang w:val="en-US"/>
              </w:rPr>
              <w:t>Achieve it from home</w:t>
            </w:r>
          </w:p>
          <w:p w14:paraId="05420BDC" w14:textId="77777777" w:rsidR="006D4F15" w:rsidRPr="00321A2C" w:rsidRDefault="006D4F15" w:rsidP="001A5523">
            <w:pPr>
              <w:pStyle w:val="ListParagraph"/>
              <w:numPr>
                <w:ilvl w:val="0"/>
                <w:numId w:val="16"/>
              </w:numPr>
              <w:rPr>
                <w:rFonts w:ascii="Calibri" w:hAnsi="Calibri" w:cs="Calibri"/>
                <w:sz w:val="24"/>
                <w:szCs w:val="24"/>
                <w:lang w:val="en-US"/>
              </w:rPr>
            </w:pPr>
            <w:r w:rsidRPr="00321A2C">
              <w:rPr>
                <w:rFonts w:ascii="Calibri" w:hAnsi="Calibri" w:cs="Calibri"/>
                <w:sz w:val="24"/>
                <w:szCs w:val="24"/>
                <w:lang w:val="en-US"/>
              </w:rPr>
              <w:t>Distant foster of connectivity</w:t>
            </w:r>
          </w:p>
          <w:p w14:paraId="51CDA813" w14:textId="77777777" w:rsidR="006D4F15" w:rsidRPr="00321A2C" w:rsidRDefault="006D4F15" w:rsidP="001A5523">
            <w:pPr>
              <w:pStyle w:val="ListParagraph"/>
              <w:numPr>
                <w:ilvl w:val="0"/>
                <w:numId w:val="16"/>
              </w:numPr>
              <w:rPr>
                <w:rFonts w:ascii="Calibri" w:hAnsi="Calibri" w:cs="Calibri"/>
                <w:sz w:val="24"/>
                <w:szCs w:val="24"/>
                <w:lang w:val="en-US"/>
              </w:rPr>
            </w:pPr>
            <w:r w:rsidRPr="00321A2C">
              <w:rPr>
                <w:rFonts w:ascii="Calibri" w:hAnsi="Calibri" w:cs="Calibri"/>
                <w:sz w:val="24"/>
                <w:szCs w:val="24"/>
                <w:lang w:val="en-US"/>
              </w:rPr>
              <w:t>Happiness in the virtual workplace</w:t>
            </w:r>
          </w:p>
          <w:p w14:paraId="59B5C0BC" w14:textId="77777777" w:rsidR="006D4F15" w:rsidRPr="00321A2C" w:rsidRDefault="006D4F15" w:rsidP="001A5523">
            <w:pPr>
              <w:pStyle w:val="ListParagraph"/>
              <w:numPr>
                <w:ilvl w:val="0"/>
                <w:numId w:val="16"/>
              </w:numPr>
              <w:rPr>
                <w:rFonts w:ascii="Calibri" w:hAnsi="Calibri" w:cs="Calibri"/>
                <w:sz w:val="24"/>
                <w:szCs w:val="24"/>
                <w:lang w:val="en-US"/>
              </w:rPr>
            </w:pPr>
            <w:r w:rsidRPr="00321A2C">
              <w:rPr>
                <w:rFonts w:ascii="Calibri" w:hAnsi="Calibri" w:cs="Calibri"/>
                <w:sz w:val="24"/>
                <w:szCs w:val="24"/>
                <w:lang w:val="en-US"/>
              </w:rPr>
              <w:t>How to manage and influence virtual teams</w:t>
            </w:r>
          </w:p>
          <w:p w14:paraId="2CAFD25A" w14:textId="77777777" w:rsidR="006D4F15" w:rsidRPr="00321A2C" w:rsidRDefault="006D4F15" w:rsidP="001A5523">
            <w:pPr>
              <w:pStyle w:val="ListParagraph"/>
              <w:numPr>
                <w:ilvl w:val="0"/>
                <w:numId w:val="16"/>
              </w:numPr>
              <w:rPr>
                <w:rFonts w:ascii="Calibri" w:hAnsi="Calibri" w:cs="Calibri"/>
                <w:sz w:val="24"/>
                <w:szCs w:val="24"/>
                <w:lang w:val="en-US"/>
              </w:rPr>
            </w:pPr>
            <w:r w:rsidRPr="00321A2C">
              <w:rPr>
                <w:rFonts w:ascii="Calibri" w:hAnsi="Calibri" w:cs="Calibri"/>
                <w:sz w:val="24"/>
                <w:szCs w:val="24"/>
                <w:lang w:val="en-US"/>
              </w:rPr>
              <w:t>Managing Crisis</w:t>
            </w:r>
          </w:p>
          <w:p w14:paraId="6B116188" w14:textId="3EAE99BB" w:rsidR="006D4F15" w:rsidRPr="00321A2C" w:rsidRDefault="006D4F15" w:rsidP="0047381D">
            <w:pPr>
              <w:pStyle w:val="ListParagraph"/>
              <w:numPr>
                <w:ilvl w:val="0"/>
                <w:numId w:val="16"/>
              </w:numPr>
              <w:rPr>
                <w:rFonts w:ascii="Calibri" w:hAnsi="Calibri" w:cs="Calibri"/>
                <w:sz w:val="24"/>
                <w:szCs w:val="24"/>
                <w:lang w:val="en-US"/>
              </w:rPr>
            </w:pPr>
            <w:r w:rsidRPr="00321A2C">
              <w:rPr>
                <w:rFonts w:ascii="Calibri" w:hAnsi="Calibri" w:cs="Calibri"/>
                <w:sz w:val="24"/>
                <w:szCs w:val="24"/>
                <w:lang w:val="en-US"/>
              </w:rPr>
              <w:t>Remote Agility and Virtual Teamwork</w:t>
            </w:r>
          </w:p>
          <w:p w14:paraId="4B4C6616" w14:textId="77777777" w:rsidR="0047381D" w:rsidRPr="00321A2C" w:rsidRDefault="0047381D" w:rsidP="0047381D">
            <w:pPr>
              <w:pStyle w:val="ListParagraph"/>
              <w:rPr>
                <w:rFonts w:ascii="Calibri" w:hAnsi="Calibri" w:cs="Calibri"/>
                <w:sz w:val="24"/>
                <w:szCs w:val="24"/>
                <w:lang w:val="en-US"/>
              </w:rPr>
            </w:pPr>
          </w:p>
          <w:p w14:paraId="14D78356" w14:textId="77777777" w:rsidR="006D4F15" w:rsidRPr="00321A2C" w:rsidRDefault="006D4F15" w:rsidP="001A5523">
            <w:pPr>
              <w:pStyle w:val="ListParagraph"/>
              <w:numPr>
                <w:ilvl w:val="0"/>
                <w:numId w:val="13"/>
              </w:numPr>
              <w:jc w:val="lowKashida"/>
              <w:rPr>
                <w:rFonts w:ascii="Calibri" w:hAnsi="Calibri" w:cs="Calibri"/>
                <w:b/>
                <w:bCs/>
                <w:sz w:val="24"/>
                <w:szCs w:val="24"/>
                <w:u w:val="single"/>
                <w:lang w:val="en-US"/>
              </w:rPr>
            </w:pPr>
            <w:r w:rsidRPr="00321A2C">
              <w:rPr>
                <w:rFonts w:ascii="Calibri" w:hAnsi="Calibri" w:cs="Calibri"/>
                <w:b/>
                <w:bCs/>
                <w:sz w:val="24"/>
                <w:szCs w:val="24"/>
                <w:u w:val="single"/>
                <w:lang w:val="en-US"/>
              </w:rPr>
              <w:t>WiB Webinars</w:t>
            </w:r>
          </w:p>
          <w:p w14:paraId="2AD6477F" w14:textId="34BC9679" w:rsidR="006D4F15" w:rsidRPr="00321A2C" w:rsidRDefault="006D4F15" w:rsidP="001A5523">
            <w:pPr>
              <w:pStyle w:val="ListParagraph"/>
              <w:numPr>
                <w:ilvl w:val="0"/>
                <w:numId w:val="15"/>
              </w:numPr>
              <w:rPr>
                <w:rFonts w:ascii="Calibri" w:hAnsi="Calibri" w:cs="Calibri"/>
                <w:sz w:val="24"/>
                <w:szCs w:val="24"/>
                <w:lang w:val="en-US"/>
              </w:rPr>
            </w:pPr>
            <w:r w:rsidRPr="00321A2C">
              <w:rPr>
                <w:rFonts w:ascii="Calibri" w:hAnsi="Calibri" w:cs="Calibri"/>
                <w:sz w:val="24"/>
                <w:szCs w:val="24"/>
                <w:lang w:val="en-US"/>
              </w:rPr>
              <w:t xml:space="preserve">Digital Marketing </w:t>
            </w:r>
          </w:p>
          <w:p w14:paraId="31EF7C40" w14:textId="77777777" w:rsidR="0083091A" w:rsidRPr="00321A2C" w:rsidRDefault="0083091A" w:rsidP="0083091A">
            <w:pPr>
              <w:pStyle w:val="ListParagraph"/>
              <w:numPr>
                <w:ilvl w:val="0"/>
                <w:numId w:val="15"/>
              </w:numPr>
              <w:rPr>
                <w:rFonts w:eastAsia="Times New Roman"/>
                <w:b/>
                <w:sz w:val="24"/>
                <w:szCs w:val="24"/>
                <w:lang w:eastAsia="ja-JP"/>
              </w:rPr>
            </w:pPr>
            <w:r w:rsidRPr="00321A2C">
              <w:rPr>
                <w:rFonts w:ascii="Calibri" w:hAnsi="Calibri" w:cs="Calibri"/>
                <w:sz w:val="24"/>
                <w:szCs w:val="24"/>
                <w:lang w:val="en-US"/>
              </w:rPr>
              <w:t>Managing SME’s Business during COVID- 19 crisis</w:t>
            </w:r>
            <w:r w:rsidRPr="00321A2C">
              <w:rPr>
                <w:rFonts w:eastAsia="Times New Roman"/>
                <w:b/>
                <w:sz w:val="24"/>
                <w:szCs w:val="24"/>
                <w:lang w:eastAsia="ja-JP"/>
              </w:rPr>
              <w:t xml:space="preserve"> </w:t>
            </w:r>
          </w:p>
          <w:p w14:paraId="41E5747A" w14:textId="225A9224" w:rsidR="0083091A" w:rsidRPr="00321A2C" w:rsidRDefault="000156DD" w:rsidP="001A5523">
            <w:pPr>
              <w:pStyle w:val="ListParagraph"/>
              <w:numPr>
                <w:ilvl w:val="0"/>
                <w:numId w:val="15"/>
              </w:numPr>
              <w:rPr>
                <w:rFonts w:ascii="Calibri" w:hAnsi="Calibri" w:cs="Calibri"/>
                <w:sz w:val="24"/>
                <w:szCs w:val="24"/>
                <w:lang w:val="en-US"/>
              </w:rPr>
            </w:pPr>
            <w:r w:rsidRPr="00321A2C">
              <w:rPr>
                <w:rFonts w:ascii="Calibri" w:hAnsi="Calibri" w:cs="Calibri"/>
                <w:sz w:val="24"/>
                <w:szCs w:val="24"/>
                <w:lang w:val="en-US"/>
              </w:rPr>
              <w:t xml:space="preserve">Efficient Financial Management during Crisis </w:t>
            </w:r>
          </w:p>
          <w:p w14:paraId="7AA594BA" w14:textId="77777777" w:rsidR="006D4F15" w:rsidRPr="00321A2C" w:rsidRDefault="006D4F15" w:rsidP="006D4F15">
            <w:pPr>
              <w:pStyle w:val="ListParagraph"/>
              <w:numPr>
                <w:ilvl w:val="0"/>
                <w:numId w:val="15"/>
              </w:numPr>
              <w:rPr>
                <w:rFonts w:ascii="Calibri" w:hAnsi="Calibri" w:cs="Calibri"/>
                <w:sz w:val="24"/>
                <w:szCs w:val="24"/>
                <w:lang w:val="en-US"/>
              </w:rPr>
            </w:pPr>
            <w:r w:rsidRPr="00321A2C">
              <w:rPr>
                <w:rFonts w:ascii="Calibri" w:hAnsi="Calibri" w:cs="Calibri"/>
                <w:sz w:val="24"/>
                <w:szCs w:val="24"/>
              </w:rPr>
              <w:t xml:space="preserve">Designers Hub Initiative  </w:t>
            </w:r>
          </w:p>
        </w:tc>
        <w:tc>
          <w:tcPr>
            <w:tcW w:w="1333" w:type="dxa"/>
          </w:tcPr>
          <w:p w14:paraId="3D47A605" w14:textId="77777777" w:rsidR="006D4F15" w:rsidRPr="00321A2C" w:rsidRDefault="006D4F15" w:rsidP="001A5523">
            <w:pPr>
              <w:jc w:val="center"/>
              <w:rPr>
                <w:rFonts w:ascii="Calibri" w:hAnsi="Calibri" w:cs="Calibri"/>
                <w:sz w:val="24"/>
                <w:szCs w:val="24"/>
                <w:lang w:val="en-US"/>
              </w:rPr>
            </w:pPr>
          </w:p>
          <w:p w14:paraId="00B8F0CD" w14:textId="77777777" w:rsidR="006D4F15" w:rsidRPr="00321A2C" w:rsidRDefault="006D4F15" w:rsidP="001A5523">
            <w:pPr>
              <w:jc w:val="center"/>
              <w:rPr>
                <w:rFonts w:ascii="Calibri" w:hAnsi="Calibri" w:cs="Calibri"/>
                <w:sz w:val="24"/>
                <w:szCs w:val="24"/>
                <w:lang w:val="en-US"/>
              </w:rPr>
            </w:pPr>
          </w:p>
          <w:p w14:paraId="51FA99ED" w14:textId="77777777" w:rsidR="006D4F15" w:rsidRPr="00321A2C" w:rsidRDefault="006D4F15" w:rsidP="001A5523">
            <w:pPr>
              <w:jc w:val="center"/>
              <w:rPr>
                <w:rFonts w:ascii="Calibri" w:hAnsi="Calibri" w:cs="Calibri"/>
                <w:sz w:val="24"/>
                <w:szCs w:val="24"/>
                <w:lang w:val="en-US"/>
              </w:rPr>
            </w:pPr>
          </w:p>
          <w:p w14:paraId="15EFEE72" w14:textId="77777777" w:rsidR="006D4F15" w:rsidRPr="00321A2C" w:rsidRDefault="006D4F15" w:rsidP="001A5523">
            <w:pPr>
              <w:jc w:val="center"/>
              <w:rPr>
                <w:rFonts w:ascii="Calibri" w:hAnsi="Calibri" w:cs="Calibri"/>
                <w:sz w:val="24"/>
                <w:szCs w:val="24"/>
                <w:lang w:val="en-US"/>
              </w:rPr>
            </w:pPr>
          </w:p>
          <w:p w14:paraId="309B4616" w14:textId="77777777" w:rsidR="006D4F15" w:rsidRPr="00321A2C" w:rsidRDefault="006D4F15" w:rsidP="001A5523">
            <w:pPr>
              <w:jc w:val="center"/>
              <w:rPr>
                <w:rFonts w:ascii="Calibri" w:hAnsi="Calibri" w:cs="Calibri"/>
                <w:sz w:val="24"/>
                <w:szCs w:val="24"/>
                <w:lang w:val="en-US"/>
              </w:rPr>
            </w:pPr>
          </w:p>
          <w:p w14:paraId="4FDC7616" w14:textId="101D229A" w:rsidR="006D4F15" w:rsidRPr="00321A2C" w:rsidRDefault="00321A2C" w:rsidP="00321A2C">
            <w:pPr>
              <w:jc w:val="center"/>
              <w:rPr>
                <w:rFonts w:ascii="Calibri" w:hAnsi="Calibri" w:cs="Calibri"/>
                <w:sz w:val="24"/>
                <w:szCs w:val="24"/>
                <w:lang w:val="en-US"/>
              </w:rPr>
            </w:pPr>
            <w:r>
              <w:rPr>
                <w:rFonts w:ascii="Calibri" w:hAnsi="Calibri" w:cs="Calibri"/>
                <w:sz w:val="24"/>
                <w:szCs w:val="24"/>
                <w:lang w:val="en-US"/>
              </w:rPr>
              <w:t xml:space="preserve">100%  EBRD </w:t>
            </w:r>
            <w:r w:rsidR="006D4F15" w:rsidRPr="00321A2C">
              <w:rPr>
                <w:rFonts w:ascii="Calibri" w:hAnsi="Calibri" w:cs="Calibri"/>
                <w:sz w:val="24"/>
                <w:szCs w:val="24"/>
                <w:lang w:val="en-US"/>
              </w:rPr>
              <w:t>Contribution</w:t>
            </w:r>
          </w:p>
        </w:tc>
        <w:tc>
          <w:tcPr>
            <w:tcW w:w="2450" w:type="dxa"/>
          </w:tcPr>
          <w:p w14:paraId="79CC6ACF" w14:textId="10E60609" w:rsidR="008B2ACF" w:rsidRPr="00321A2C" w:rsidRDefault="008B2ACF" w:rsidP="008B2ACF">
            <w:pPr>
              <w:pStyle w:val="ListParagraph"/>
              <w:numPr>
                <w:ilvl w:val="0"/>
                <w:numId w:val="17"/>
              </w:numPr>
              <w:rPr>
                <w:rFonts w:ascii="Calibri" w:hAnsi="Calibri" w:cs="Calibri"/>
                <w:sz w:val="24"/>
                <w:szCs w:val="24"/>
                <w:lang w:val="en-US"/>
              </w:rPr>
            </w:pPr>
            <w:r w:rsidRPr="00321A2C">
              <w:rPr>
                <w:rFonts w:ascii="Calibri" w:hAnsi="Calibri" w:cs="Calibri"/>
                <w:sz w:val="24"/>
                <w:szCs w:val="24"/>
                <w:lang w:val="en-US"/>
              </w:rPr>
              <w:t xml:space="preserve">Registered </w:t>
            </w:r>
            <w:r>
              <w:rPr>
                <w:rFonts w:ascii="Calibri" w:hAnsi="Calibri" w:cs="Calibri"/>
                <w:sz w:val="24"/>
                <w:szCs w:val="24"/>
                <w:lang w:val="en-US"/>
              </w:rPr>
              <w:t xml:space="preserve">local </w:t>
            </w:r>
            <w:r w:rsidRPr="00321A2C">
              <w:rPr>
                <w:rFonts w:ascii="Calibri" w:hAnsi="Calibri" w:cs="Calibri"/>
                <w:sz w:val="24"/>
                <w:szCs w:val="24"/>
                <w:lang w:val="en-US"/>
              </w:rPr>
              <w:t>Consultants</w:t>
            </w:r>
            <w:r>
              <w:rPr>
                <w:rFonts w:ascii="Calibri" w:hAnsi="Calibri" w:cs="Calibri"/>
                <w:sz w:val="24"/>
                <w:szCs w:val="24"/>
                <w:lang w:val="en-US"/>
              </w:rPr>
              <w:t xml:space="preserve"> and Trainers </w:t>
            </w:r>
          </w:p>
          <w:p w14:paraId="2895B51A" w14:textId="1EADD944" w:rsidR="006D4F15" w:rsidRPr="008B2ACF" w:rsidRDefault="006D4F15" w:rsidP="008B2ACF">
            <w:pPr>
              <w:rPr>
                <w:rFonts w:ascii="Calibri" w:hAnsi="Calibri" w:cs="Calibri"/>
                <w:sz w:val="24"/>
                <w:szCs w:val="24"/>
                <w:lang w:val="en-US"/>
              </w:rPr>
            </w:pPr>
          </w:p>
        </w:tc>
      </w:tr>
    </w:tbl>
    <w:p w14:paraId="5AFB4A78" w14:textId="6B570EB1" w:rsidR="006D4F15" w:rsidRPr="00321A2C" w:rsidRDefault="006D4F15" w:rsidP="007F2882">
      <w:pPr>
        <w:rPr>
          <w:rFonts w:ascii="Calibri" w:hAnsi="Calibri" w:cs="Calibri"/>
          <w:b/>
          <w:bCs/>
          <w:sz w:val="24"/>
          <w:szCs w:val="24"/>
          <w:u w:val="single"/>
          <w:lang w:val="en-US"/>
        </w:rPr>
      </w:pPr>
    </w:p>
    <w:p w14:paraId="026DD23D" w14:textId="5B981944" w:rsidR="00F47D59" w:rsidRPr="00321A2C" w:rsidRDefault="00F47D59" w:rsidP="007F2882">
      <w:pPr>
        <w:rPr>
          <w:rFonts w:ascii="Calibri" w:hAnsi="Calibri" w:cs="Calibri"/>
          <w:b/>
          <w:bCs/>
          <w:sz w:val="24"/>
          <w:szCs w:val="24"/>
          <w:u w:val="single"/>
          <w:lang w:val="en-US"/>
        </w:rPr>
      </w:pPr>
    </w:p>
    <w:sectPr w:rsidR="00F47D59" w:rsidRPr="00321A2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69FF22" w14:textId="77777777" w:rsidR="001A5523" w:rsidRDefault="001A5523" w:rsidP="00D2113B">
      <w:pPr>
        <w:spacing w:after="0" w:line="240" w:lineRule="auto"/>
      </w:pPr>
      <w:r>
        <w:separator/>
      </w:r>
    </w:p>
  </w:endnote>
  <w:endnote w:type="continuationSeparator" w:id="0">
    <w:p w14:paraId="44E7C2A8" w14:textId="77777777" w:rsidR="001A5523" w:rsidRDefault="001A5523" w:rsidP="00D21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438F5" w14:textId="40746AEB" w:rsidR="001A5523" w:rsidRDefault="008B2ACF" w:rsidP="008B2ACF">
    <w:pPr>
      <w:pStyle w:val="Footer"/>
      <w:jc w:val="center"/>
    </w:pPr>
    <w:fldSimple w:instr=" DOCPROPERTY bjFooterEvenPageDocProperty \* MERGEFORMAT " w:fldLock="1">
      <w:r w:rsidRPr="008B2ACF">
        <w:rPr>
          <w:rFonts w:ascii="Arial" w:hAnsi="Arial" w:cs="Arial"/>
          <w:color w:val="0000FF"/>
          <w:sz w:val="18"/>
        </w:rPr>
        <w:t>OFFICIAL USE</w:t>
      </w:r>
    </w:fldSimple>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0845839"/>
      <w:docPartObj>
        <w:docPartGallery w:val="Page Numbers (Bottom of Page)"/>
        <w:docPartUnique/>
      </w:docPartObj>
    </w:sdtPr>
    <w:sdtEndPr>
      <w:rPr>
        <w:noProof/>
      </w:rPr>
    </w:sdtEndPr>
    <w:sdtContent>
      <w:p w14:paraId="160EBC7C" w14:textId="543D0AEE" w:rsidR="001A5523" w:rsidRDefault="001A5523">
        <w:pPr>
          <w:pStyle w:val="Footer"/>
          <w:jc w:val="right"/>
        </w:pPr>
        <w:r>
          <w:fldChar w:fldCharType="begin"/>
        </w:r>
        <w:r>
          <w:instrText xml:space="preserve"> PAGE   \* MERGEFORMAT </w:instrText>
        </w:r>
        <w:r>
          <w:fldChar w:fldCharType="separate"/>
        </w:r>
        <w:r w:rsidR="008B2ACF">
          <w:rPr>
            <w:noProof/>
          </w:rPr>
          <w:t>1</w:t>
        </w:r>
        <w:r>
          <w:rPr>
            <w:noProof/>
          </w:rPr>
          <w:fldChar w:fldCharType="end"/>
        </w:r>
      </w:p>
    </w:sdtContent>
  </w:sdt>
  <w:p w14:paraId="4E619B31" w14:textId="23F70FF2" w:rsidR="001A5523" w:rsidRDefault="008B2ACF" w:rsidP="008B2ACF">
    <w:pPr>
      <w:pStyle w:val="Footer"/>
      <w:jc w:val="center"/>
    </w:pPr>
    <w:fldSimple w:instr=" DOCPROPERTY bjFooterBothDocProperty \* MERGEFORMAT " w:fldLock="1">
      <w:r w:rsidRPr="008B2ACF">
        <w:rPr>
          <w:rFonts w:ascii="Arial" w:hAnsi="Arial" w:cs="Arial"/>
          <w:color w:val="0000FF"/>
          <w:sz w:val="18"/>
        </w:rPr>
        <w:t>OFFICIAL USE</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B59F1" w14:textId="7A3C396B" w:rsidR="001A5523" w:rsidRDefault="008B2ACF" w:rsidP="008B2ACF">
    <w:pPr>
      <w:pStyle w:val="Footer"/>
      <w:jc w:val="center"/>
    </w:pPr>
    <w:fldSimple w:instr=" DOCPROPERTY bjFooterFirstPageDocProperty \* MERGEFORMAT " w:fldLock="1">
      <w:r w:rsidRPr="008B2ACF">
        <w:rPr>
          <w:rFonts w:ascii="Arial" w:hAnsi="Arial" w:cs="Arial"/>
          <w:color w:val="0000FF"/>
          <w:sz w:val="18"/>
        </w:rPr>
        <w:t>OFFICIAL USE</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544DB5" w14:textId="77777777" w:rsidR="001A5523" w:rsidRDefault="001A5523" w:rsidP="00D2113B">
      <w:pPr>
        <w:spacing w:after="0" w:line="240" w:lineRule="auto"/>
      </w:pPr>
      <w:r>
        <w:separator/>
      </w:r>
    </w:p>
  </w:footnote>
  <w:footnote w:type="continuationSeparator" w:id="0">
    <w:p w14:paraId="1D0863B0" w14:textId="77777777" w:rsidR="001A5523" w:rsidRDefault="001A5523" w:rsidP="00D21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83D7A5" w14:textId="539D93C0" w:rsidR="001A5523" w:rsidRDefault="008B2ACF" w:rsidP="008B2ACF">
    <w:pPr>
      <w:pStyle w:val="Header"/>
      <w:jc w:val="center"/>
    </w:pPr>
    <w:fldSimple w:instr=" DOCPROPERTY bjHeaderEvenPageDocProperty \* MERGEFORMAT " w:fldLock="1">
      <w:r w:rsidRPr="008B2ACF">
        <w:rPr>
          <w:rFonts w:ascii="Arial" w:hAnsi="Arial" w:cs="Arial"/>
          <w:color w:val="0000FF"/>
          <w:sz w:val="18"/>
        </w:rPr>
        <w:t>OFFICIAL USE</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A2FDC" w14:textId="4BC5413C" w:rsidR="001A5523" w:rsidRDefault="008B2ACF" w:rsidP="008B2ACF">
    <w:pPr>
      <w:pStyle w:val="Header"/>
      <w:jc w:val="center"/>
    </w:pPr>
    <w:fldSimple w:instr=" DOCPROPERTY bjHeaderBothDocProperty \* MERGEFORMAT " w:fldLock="1">
      <w:r w:rsidRPr="008B2ACF">
        <w:rPr>
          <w:rFonts w:ascii="Arial" w:hAnsi="Arial" w:cs="Arial"/>
          <w:color w:val="0000FF"/>
          <w:sz w:val="18"/>
        </w:rPr>
        <w:t>OFFICIAL USE</w:t>
      </w:r>
    </w:fldSimple>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DE85B" w14:textId="46354479" w:rsidR="001A5523" w:rsidRDefault="008B2ACF" w:rsidP="008B2ACF">
    <w:pPr>
      <w:pStyle w:val="Header"/>
      <w:jc w:val="center"/>
    </w:pPr>
    <w:fldSimple w:instr=" DOCPROPERTY bjHeaderFirstPageDocProperty \* MERGEFORMAT " w:fldLock="1">
      <w:r w:rsidRPr="008B2ACF">
        <w:rPr>
          <w:rFonts w:ascii="Arial" w:hAnsi="Arial" w:cs="Arial"/>
          <w:color w:val="0000FF"/>
          <w:sz w:val="18"/>
        </w:rPr>
        <w:t>OFFICIAL USE</w:t>
      </w:r>
    </w:fldSimple>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37918"/>
    <w:multiLevelType w:val="hybridMultilevel"/>
    <w:tmpl w:val="990CE28E"/>
    <w:lvl w:ilvl="0" w:tplc="08090001">
      <w:start w:val="1"/>
      <w:numFmt w:val="bullet"/>
      <w:lvlText w:val=""/>
      <w:lvlJc w:val="left"/>
      <w:pPr>
        <w:ind w:left="720" w:hanging="360"/>
      </w:pPr>
      <w:rPr>
        <w:rFonts w:ascii="Symbol" w:hAnsi="Symbol" w:hint="default"/>
      </w:rPr>
    </w:lvl>
    <w:lvl w:ilvl="1" w:tplc="EBEC516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43F03"/>
    <w:multiLevelType w:val="hybridMultilevel"/>
    <w:tmpl w:val="A7BA3CD4"/>
    <w:lvl w:ilvl="0" w:tplc="F9A25DB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D40F8F"/>
    <w:multiLevelType w:val="hybridMultilevel"/>
    <w:tmpl w:val="3196A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E32F55"/>
    <w:multiLevelType w:val="hybridMultilevel"/>
    <w:tmpl w:val="169E2E74"/>
    <w:lvl w:ilvl="0" w:tplc="5E18371E">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25DBE"/>
    <w:multiLevelType w:val="hybridMultilevel"/>
    <w:tmpl w:val="381607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01231A6"/>
    <w:multiLevelType w:val="hybridMultilevel"/>
    <w:tmpl w:val="C0C258D2"/>
    <w:lvl w:ilvl="0" w:tplc="5E1837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F5047"/>
    <w:multiLevelType w:val="hybridMultilevel"/>
    <w:tmpl w:val="545A9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F6630D"/>
    <w:multiLevelType w:val="hybridMultilevel"/>
    <w:tmpl w:val="76B6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034AF4"/>
    <w:multiLevelType w:val="hybridMultilevel"/>
    <w:tmpl w:val="5FC2F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D0148C"/>
    <w:multiLevelType w:val="hybridMultilevel"/>
    <w:tmpl w:val="CDBC25BC"/>
    <w:lvl w:ilvl="0" w:tplc="5E1837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811CDA"/>
    <w:multiLevelType w:val="hybridMultilevel"/>
    <w:tmpl w:val="3430A42E"/>
    <w:lvl w:ilvl="0" w:tplc="04090001">
      <w:start w:val="1"/>
      <w:numFmt w:val="bullet"/>
      <w:lvlText w:val=""/>
      <w:lvlJc w:val="left"/>
      <w:pPr>
        <w:ind w:left="-1779" w:hanging="360"/>
      </w:pPr>
      <w:rPr>
        <w:rFonts w:ascii="Symbol" w:hAnsi="Symbol"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339" w:hanging="360"/>
      </w:pPr>
      <w:rPr>
        <w:rFonts w:ascii="Wingdings" w:hAnsi="Wingdings" w:hint="default"/>
      </w:rPr>
    </w:lvl>
    <w:lvl w:ilvl="3" w:tplc="04090001" w:tentative="1">
      <w:start w:val="1"/>
      <w:numFmt w:val="bullet"/>
      <w:lvlText w:val=""/>
      <w:lvlJc w:val="left"/>
      <w:pPr>
        <w:ind w:left="381" w:hanging="360"/>
      </w:pPr>
      <w:rPr>
        <w:rFonts w:ascii="Symbol" w:hAnsi="Symbol" w:hint="default"/>
      </w:rPr>
    </w:lvl>
    <w:lvl w:ilvl="4" w:tplc="04090003" w:tentative="1">
      <w:start w:val="1"/>
      <w:numFmt w:val="bullet"/>
      <w:lvlText w:val="o"/>
      <w:lvlJc w:val="left"/>
      <w:pPr>
        <w:ind w:left="1101" w:hanging="360"/>
      </w:pPr>
      <w:rPr>
        <w:rFonts w:ascii="Courier New" w:hAnsi="Courier New" w:cs="Courier New" w:hint="default"/>
      </w:rPr>
    </w:lvl>
    <w:lvl w:ilvl="5" w:tplc="04090005" w:tentative="1">
      <w:start w:val="1"/>
      <w:numFmt w:val="bullet"/>
      <w:lvlText w:val=""/>
      <w:lvlJc w:val="left"/>
      <w:pPr>
        <w:ind w:left="1821" w:hanging="360"/>
      </w:pPr>
      <w:rPr>
        <w:rFonts w:ascii="Wingdings" w:hAnsi="Wingdings" w:hint="default"/>
      </w:rPr>
    </w:lvl>
    <w:lvl w:ilvl="6" w:tplc="04090001" w:tentative="1">
      <w:start w:val="1"/>
      <w:numFmt w:val="bullet"/>
      <w:lvlText w:val=""/>
      <w:lvlJc w:val="left"/>
      <w:pPr>
        <w:ind w:left="2541" w:hanging="360"/>
      </w:pPr>
      <w:rPr>
        <w:rFonts w:ascii="Symbol" w:hAnsi="Symbol" w:hint="default"/>
      </w:rPr>
    </w:lvl>
    <w:lvl w:ilvl="7" w:tplc="04090003" w:tentative="1">
      <w:start w:val="1"/>
      <w:numFmt w:val="bullet"/>
      <w:lvlText w:val="o"/>
      <w:lvlJc w:val="left"/>
      <w:pPr>
        <w:ind w:left="3261" w:hanging="360"/>
      </w:pPr>
      <w:rPr>
        <w:rFonts w:ascii="Courier New" w:hAnsi="Courier New" w:cs="Courier New" w:hint="default"/>
      </w:rPr>
    </w:lvl>
    <w:lvl w:ilvl="8" w:tplc="04090005" w:tentative="1">
      <w:start w:val="1"/>
      <w:numFmt w:val="bullet"/>
      <w:lvlText w:val=""/>
      <w:lvlJc w:val="left"/>
      <w:pPr>
        <w:ind w:left="3981" w:hanging="360"/>
      </w:pPr>
      <w:rPr>
        <w:rFonts w:ascii="Wingdings" w:hAnsi="Wingdings" w:hint="default"/>
      </w:rPr>
    </w:lvl>
  </w:abstractNum>
  <w:abstractNum w:abstractNumId="11" w15:restartNumberingAfterBreak="0">
    <w:nsid w:val="27E538CC"/>
    <w:multiLevelType w:val="hybridMultilevel"/>
    <w:tmpl w:val="4B08C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9327F4"/>
    <w:multiLevelType w:val="hybridMultilevel"/>
    <w:tmpl w:val="7B201E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D119E8"/>
    <w:multiLevelType w:val="hybridMultilevel"/>
    <w:tmpl w:val="C7466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9551F4"/>
    <w:multiLevelType w:val="hybridMultilevel"/>
    <w:tmpl w:val="84CE4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017405"/>
    <w:multiLevelType w:val="hybridMultilevel"/>
    <w:tmpl w:val="89CA95EA"/>
    <w:lvl w:ilvl="0" w:tplc="EF6EDA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AB60731"/>
    <w:multiLevelType w:val="hybridMultilevel"/>
    <w:tmpl w:val="F27645D0"/>
    <w:lvl w:ilvl="0" w:tplc="B76C501E">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DF34FD9"/>
    <w:multiLevelType w:val="hybridMultilevel"/>
    <w:tmpl w:val="03BA5412"/>
    <w:lvl w:ilvl="0" w:tplc="EA64C5F0">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F8681C"/>
    <w:multiLevelType w:val="hybridMultilevel"/>
    <w:tmpl w:val="83CCA03A"/>
    <w:lvl w:ilvl="0" w:tplc="5E1837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A155F7"/>
    <w:multiLevelType w:val="hybridMultilevel"/>
    <w:tmpl w:val="6A0E10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01C2850"/>
    <w:multiLevelType w:val="hybridMultilevel"/>
    <w:tmpl w:val="6CEAC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1C557F"/>
    <w:multiLevelType w:val="hybridMultilevel"/>
    <w:tmpl w:val="7736B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68C3046"/>
    <w:multiLevelType w:val="hybridMultilevel"/>
    <w:tmpl w:val="107E18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3928F3"/>
    <w:multiLevelType w:val="hybridMultilevel"/>
    <w:tmpl w:val="48566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EB12CE5"/>
    <w:multiLevelType w:val="hybridMultilevel"/>
    <w:tmpl w:val="59C06D4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EE60923"/>
    <w:multiLevelType w:val="hybridMultilevel"/>
    <w:tmpl w:val="7DFA4B8E"/>
    <w:lvl w:ilvl="0" w:tplc="5E1837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23077A"/>
    <w:multiLevelType w:val="hybridMultilevel"/>
    <w:tmpl w:val="EC226792"/>
    <w:lvl w:ilvl="0" w:tplc="5E1837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835B84"/>
    <w:multiLevelType w:val="hybridMultilevel"/>
    <w:tmpl w:val="8F02D11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B546A66"/>
    <w:multiLevelType w:val="hybridMultilevel"/>
    <w:tmpl w:val="56AA2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1F4287"/>
    <w:multiLevelType w:val="hybridMultilevel"/>
    <w:tmpl w:val="F6B04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9B480D"/>
    <w:multiLevelType w:val="hybridMultilevel"/>
    <w:tmpl w:val="8D6E1F42"/>
    <w:lvl w:ilvl="0" w:tplc="44FE27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4E04299"/>
    <w:multiLevelType w:val="hybridMultilevel"/>
    <w:tmpl w:val="6BEEEB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2F5F17"/>
    <w:multiLevelType w:val="hybridMultilevel"/>
    <w:tmpl w:val="6DF27E3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CE73660"/>
    <w:multiLevelType w:val="hybridMultilevel"/>
    <w:tmpl w:val="E674AB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6E8B0DB8"/>
    <w:multiLevelType w:val="hybridMultilevel"/>
    <w:tmpl w:val="22B6F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1A513B9"/>
    <w:multiLevelType w:val="hybridMultilevel"/>
    <w:tmpl w:val="96B4F9A4"/>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7BD6966"/>
    <w:multiLevelType w:val="hybridMultilevel"/>
    <w:tmpl w:val="63BEF668"/>
    <w:lvl w:ilvl="0" w:tplc="5E18371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7D1E0B"/>
    <w:multiLevelType w:val="hybridMultilevel"/>
    <w:tmpl w:val="6A78F6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8D252E2"/>
    <w:multiLevelType w:val="hybridMultilevel"/>
    <w:tmpl w:val="C67C1C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94F1739"/>
    <w:multiLevelType w:val="hybridMultilevel"/>
    <w:tmpl w:val="356E28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A100D2A"/>
    <w:multiLevelType w:val="multilevel"/>
    <w:tmpl w:val="66CC17C2"/>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num w:numId="1">
    <w:abstractNumId w:val="30"/>
  </w:num>
  <w:num w:numId="2">
    <w:abstractNumId w:val="26"/>
  </w:num>
  <w:num w:numId="3">
    <w:abstractNumId w:val="1"/>
  </w:num>
  <w:num w:numId="4">
    <w:abstractNumId w:val="37"/>
  </w:num>
  <w:num w:numId="5">
    <w:abstractNumId w:val="13"/>
  </w:num>
  <w:num w:numId="6">
    <w:abstractNumId w:val="33"/>
  </w:num>
  <w:num w:numId="7">
    <w:abstractNumId w:val="6"/>
  </w:num>
  <w:num w:numId="8">
    <w:abstractNumId w:val="12"/>
  </w:num>
  <w:num w:numId="9">
    <w:abstractNumId w:val="17"/>
  </w:num>
  <w:num w:numId="10">
    <w:abstractNumId w:val="15"/>
  </w:num>
  <w:num w:numId="11">
    <w:abstractNumId w:val="3"/>
  </w:num>
  <w:num w:numId="12">
    <w:abstractNumId w:val="25"/>
  </w:num>
  <w:num w:numId="13">
    <w:abstractNumId w:val="22"/>
  </w:num>
  <w:num w:numId="14">
    <w:abstractNumId w:val="9"/>
  </w:num>
  <w:num w:numId="15">
    <w:abstractNumId w:val="36"/>
  </w:num>
  <w:num w:numId="16">
    <w:abstractNumId w:val="5"/>
  </w:num>
  <w:num w:numId="17">
    <w:abstractNumId w:val="35"/>
  </w:num>
  <w:num w:numId="18">
    <w:abstractNumId w:val="31"/>
  </w:num>
  <w:num w:numId="19">
    <w:abstractNumId w:val="32"/>
  </w:num>
  <w:num w:numId="20">
    <w:abstractNumId w:val="18"/>
  </w:num>
  <w:num w:numId="21">
    <w:abstractNumId w:val="19"/>
  </w:num>
  <w:num w:numId="22">
    <w:abstractNumId w:val="27"/>
  </w:num>
  <w:num w:numId="23">
    <w:abstractNumId w:val="16"/>
  </w:num>
  <w:num w:numId="24">
    <w:abstractNumId w:val="21"/>
  </w:num>
  <w:num w:numId="25">
    <w:abstractNumId w:val="39"/>
  </w:num>
  <w:num w:numId="26">
    <w:abstractNumId w:val="8"/>
  </w:num>
  <w:num w:numId="27">
    <w:abstractNumId w:val="11"/>
  </w:num>
  <w:num w:numId="28">
    <w:abstractNumId w:val="4"/>
  </w:num>
  <w:num w:numId="29">
    <w:abstractNumId w:val="29"/>
  </w:num>
  <w:num w:numId="30">
    <w:abstractNumId w:val="2"/>
  </w:num>
  <w:num w:numId="31">
    <w:abstractNumId w:val="23"/>
  </w:num>
  <w:num w:numId="32">
    <w:abstractNumId w:val="14"/>
  </w:num>
  <w:num w:numId="33">
    <w:abstractNumId w:val="7"/>
  </w:num>
  <w:num w:numId="34">
    <w:abstractNumId w:val="28"/>
  </w:num>
  <w:num w:numId="35">
    <w:abstractNumId w:val="0"/>
  </w:num>
  <w:num w:numId="36">
    <w:abstractNumId w:val="10"/>
  </w:num>
  <w:num w:numId="37">
    <w:abstractNumId w:val="20"/>
  </w:num>
  <w:num w:numId="38">
    <w:abstractNumId w:val="40"/>
  </w:num>
  <w:num w:numId="39">
    <w:abstractNumId w:val="34"/>
  </w:num>
  <w:num w:numId="40">
    <w:abstractNumId w:val="3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13B"/>
    <w:rsid w:val="00001F0C"/>
    <w:rsid w:val="00002AF8"/>
    <w:rsid w:val="00010920"/>
    <w:rsid w:val="000156DD"/>
    <w:rsid w:val="00030171"/>
    <w:rsid w:val="00065423"/>
    <w:rsid w:val="0009389B"/>
    <w:rsid w:val="00097EA7"/>
    <w:rsid w:val="000B6109"/>
    <w:rsid w:val="000B6630"/>
    <w:rsid w:val="000C0C25"/>
    <w:rsid w:val="000C4CD4"/>
    <w:rsid w:val="000D1EA0"/>
    <w:rsid w:val="000E2C1D"/>
    <w:rsid w:val="0018074B"/>
    <w:rsid w:val="001A5523"/>
    <w:rsid w:val="00202448"/>
    <w:rsid w:val="00224584"/>
    <w:rsid w:val="0025572A"/>
    <w:rsid w:val="00257768"/>
    <w:rsid w:val="002627B5"/>
    <w:rsid w:val="00274A71"/>
    <w:rsid w:val="002F183A"/>
    <w:rsid w:val="00305D7F"/>
    <w:rsid w:val="00311B51"/>
    <w:rsid w:val="00321A2C"/>
    <w:rsid w:val="0036782E"/>
    <w:rsid w:val="00376B89"/>
    <w:rsid w:val="00444A1E"/>
    <w:rsid w:val="004729AD"/>
    <w:rsid w:val="0047381D"/>
    <w:rsid w:val="00477C36"/>
    <w:rsid w:val="0051124B"/>
    <w:rsid w:val="00530237"/>
    <w:rsid w:val="00534D2C"/>
    <w:rsid w:val="00535ED7"/>
    <w:rsid w:val="00542469"/>
    <w:rsid w:val="00545873"/>
    <w:rsid w:val="005679D6"/>
    <w:rsid w:val="00584EDB"/>
    <w:rsid w:val="005B14BB"/>
    <w:rsid w:val="0065301D"/>
    <w:rsid w:val="006A5C62"/>
    <w:rsid w:val="006A6ED5"/>
    <w:rsid w:val="006D023B"/>
    <w:rsid w:val="006D4F15"/>
    <w:rsid w:val="006E14AA"/>
    <w:rsid w:val="006F74ED"/>
    <w:rsid w:val="007D6655"/>
    <w:rsid w:val="007F2882"/>
    <w:rsid w:val="00810A9C"/>
    <w:rsid w:val="0083091A"/>
    <w:rsid w:val="00833292"/>
    <w:rsid w:val="0083593A"/>
    <w:rsid w:val="008A44B7"/>
    <w:rsid w:val="008B2ACF"/>
    <w:rsid w:val="008C66EB"/>
    <w:rsid w:val="008F731C"/>
    <w:rsid w:val="008F79B5"/>
    <w:rsid w:val="00910625"/>
    <w:rsid w:val="00975EF9"/>
    <w:rsid w:val="00984B63"/>
    <w:rsid w:val="00994AE3"/>
    <w:rsid w:val="009C62F7"/>
    <w:rsid w:val="009E1E1C"/>
    <w:rsid w:val="009F782F"/>
    <w:rsid w:val="00A16E43"/>
    <w:rsid w:val="00A40F0D"/>
    <w:rsid w:val="00A67200"/>
    <w:rsid w:val="00A67B93"/>
    <w:rsid w:val="00A71D16"/>
    <w:rsid w:val="00AA2470"/>
    <w:rsid w:val="00AC6C54"/>
    <w:rsid w:val="00B2454A"/>
    <w:rsid w:val="00B26497"/>
    <w:rsid w:val="00B745CC"/>
    <w:rsid w:val="00B80969"/>
    <w:rsid w:val="00BA6E6C"/>
    <w:rsid w:val="00C328B6"/>
    <w:rsid w:val="00CB5B9B"/>
    <w:rsid w:val="00CC3FE5"/>
    <w:rsid w:val="00D04943"/>
    <w:rsid w:val="00D171A1"/>
    <w:rsid w:val="00D2113B"/>
    <w:rsid w:val="00D41B6E"/>
    <w:rsid w:val="00D51396"/>
    <w:rsid w:val="00D5646A"/>
    <w:rsid w:val="00D8020B"/>
    <w:rsid w:val="00D861B8"/>
    <w:rsid w:val="00DC5B66"/>
    <w:rsid w:val="00DE5EB2"/>
    <w:rsid w:val="00E04BDF"/>
    <w:rsid w:val="00E22D46"/>
    <w:rsid w:val="00EA004F"/>
    <w:rsid w:val="00EC534B"/>
    <w:rsid w:val="00F23F98"/>
    <w:rsid w:val="00F3314C"/>
    <w:rsid w:val="00F47D59"/>
    <w:rsid w:val="00F77AAE"/>
    <w:rsid w:val="00FA2872"/>
    <w:rsid w:val="00FC15B2"/>
    <w:rsid w:val="00FC464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DF0397"/>
  <w15:chartTrackingRefBased/>
  <w15:docId w15:val="{9A95F476-10B5-4E59-AF43-B42D12901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13B"/>
  </w:style>
  <w:style w:type="paragraph" w:styleId="Footer">
    <w:name w:val="footer"/>
    <w:basedOn w:val="Normal"/>
    <w:link w:val="FooterChar"/>
    <w:uiPriority w:val="99"/>
    <w:unhideWhenUsed/>
    <w:rsid w:val="00D21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13B"/>
  </w:style>
  <w:style w:type="paragraph" w:styleId="ListParagraph">
    <w:name w:val="List Paragraph"/>
    <w:basedOn w:val="Normal"/>
    <w:link w:val="ListParagraphChar"/>
    <w:uiPriority w:val="34"/>
    <w:qFormat/>
    <w:rsid w:val="00D2113B"/>
    <w:pPr>
      <w:ind w:left="720"/>
      <w:contextualSpacing/>
    </w:pPr>
  </w:style>
  <w:style w:type="character" w:styleId="Hyperlink">
    <w:name w:val="Hyperlink"/>
    <w:basedOn w:val="DefaultParagraphFont"/>
    <w:uiPriority w:val="99"/>
    <w:unhideWhenUsed/>
    <w:rsid w:val="006E14AA"/>
    <w:rPr>
      <w:color w:val="0563C1"/>
      <w:u w:val="single"/>
    </w:rPr>
  </w:style>
  <w:style w:type="table" w:styleId="TableGrid">
    <w:name w:val="Table Grid"/>
    <w:basedOn w:val="TableNormal"/>
    <w:uiPriority w:val="39"/>
    <w:rsid w:val="00D56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C5B66"/>
    <w:rPr>
      <w:sz w:val="16"/>
      <w:szCs w:val="16"/>
    </w:rPr>
  </w:style>
  <w:style w:type="paragraph" w:styleId="CommentText">
    <w:name w:val="annotation text"/>
    <w:basedOn w:val="Normal"/>
    <w:link w:val="CommentTextChar"/>
    <w:uiPriority w:val="99"/>
    <w:semiHidden/>
    <w:unhideWhenUsed/>
    <w:rsid w:val="00DC5B66"/>
    <w:pPr>
      <w:spacing w:line="240" w:lineRule="auto"/>
    </w:pPr>
    <w:rPr>
      <w:sz w:val="20"/>
      <w:szCs w:val="20"/>
    </w:rPr>
  </w:style>
  <w:style w:type="character" w:customStyle="1" w:styleId="CommentTextChar">
    <w:name w:val="Comment Text Char"/>
    <w:basedOn w:val="DefaultParagraphFont"/>
    <w:link w:val="CommentText"/>
    <w:uiPriority w:val="99"/>
    <w:semiHidden/>
    <w:rsid w:val="00DC5B66"/>
    <w:rPr>
      <w:sz w:val="20"/>
      <w:szCs w:val="20"/>
    </w:rPr>
  </w:style>
  <w:style w:type="paragraph" w:styleId="CommentSubject">
    <w:name w:val="annotation subject"/>
    <w:basedOn w:val="CommentText"/>
    <w:next w:val="CommentText"/>
    <w:link w:val="CommentSubjectChar"/>
    <w:uiPriority w:val="99"/>
    <w:semiHidden/>
    <w:unhideWhenUsed/>
    <w:rsid w:val="00DC5B66"/>
    <w:rPr>
      <w:b/>
      <w:bCs/>
    </w:rPr>
  </w:style>
  <w:style w:type="character" w:customStyle="1" w:styleId="CommentSubjectChar">
    <w:name w:val="Comment Subject Char"/>
    <w:basedOn w:val="CommentTextChar"/>
    <w:link w:val="CommentSubject"/>
    <w:uiPriority w:val="99"/>
    <w:semiHidden/>
    <w:rsid w:val="00DC5B66"/>
    <w:rPr>
      <w:b/>
      <w:bCs/>
      <w:sz w:val="20"/>
      <w:szCs w:val="20"/>
    </w:rPr>
  </w:style>
  <w:style w:type="paragraph" w:styleId="BalloonText">
    <w:name w:val="Balloon Text"/>
    <w:basedOn w:val="Normal"/>
    <w:link w:val="BalloonTextChar"/>
    <w:uiPriority w:val="99"/>
    <w:semiHidden/>
    <w:unhideWhenUsed/>
    <w:rsid w:val="00DC5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B66"/>
    <w:rPr>
      <w:rFonts w:ascii="Segoe UI" w:hAnsi="Segoe UI" w:cs="Segoe UI"/>
      <w:sz w:val="18"/>
      <w:szCs w:val="18"/>
    </w:rPr>
  </w:style>
  <w:style w:type="paragraph" w:styleId="Revision">
    <w:name w:val="Revision"/>
    <w:hidden/>
    <w:uiPriority w:val="99"/>
    <w:semiHidden/>
    <w:rsid w:val="005B14BB"/>
    <w:pPr>
      <w:spacing w:after="0" w:line="240" w:lineRule="auto"/>
    </w:pPr>
  </w:style>
  <w:style w:type="paragraph" w:customStyle="1" w:styleId="Default">
    <w:name w:val="Default"/>
    <w:rsid w:val="0083091A"/>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0C0C25"/>
  </w:style>
  <w:style w:type="paragraph" w:styleId="NormalWeb">
    <w:name w:val="Normal (Web)"/>
    <w:basedOn w:val="Normal"/>
    <w:uiPriority w:val="99"/>
    <w:unhideWhenUsed/>
    <w:rsid w:val="00376B89"/>
    <w:pPr>
      <w:spacing w:before="300"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2801">
      <w:bodyDiv w:val="1"/>
      <w:marLeft w:val="0"/>
      <w:marRight w:val="0"/>
      <w:marTop w:val="0"/>
      <w:marBottom w:val="0"/>
      <w:divBdr>
        <w:top w:val="none" w:sz="0" w:space="0" w:color="auto"/>
        <w:left w:val="none" w:sz="0" w:space="0" w:color="auto"/>
        <w:bottom w:val="none" w:sz="0" w:space="0" w:color="auto"/>
        <w:right w:val="none" w:sz="0" w:space="0" w:color="auto"/>
      </w:divBdr>
    </w:div>
    <w:div w:id="243728393">
      <w:bodyDiv w:val="1"/>
      <w:marLeft w:val="0"/>
      <w:marRight w:val="0"/>
      <w:marTop w:val="0"/>
      <w:marBottom w:val="0"/>
      <w:divBdr>
        <w:top w:val="none" w:sz="0" w:space="0" w:color="auto"/>
        <w:left w:val="none" w:sz="0" w:space="0" w:color="auto"/>
        <w:bottom w:val="none" w:sz="0" w:space="0" w:color="auto"/>
        <w:right w:val="none" w:sz="0" w:space="0" w:color="auto"/>
      </w:divBdr>
    </w:div>
    <w:div w:id="271018312">
      <w:bodyDiv w:val="1"/>
      <w:marLeft w:val="0"/>
      <w:marRight w:val="0"/>
      <w:marTop w:val="0"/>
      <w:marBottom w:val="0"/>
      <w:divBdr>
        <w:top w:val="none" w:sz="0" w:space="0" w:color="auto"/>
        <w:left w:val="none" w:sz="0" w:space="0" w:color="auto"/>
        <w:bottom w:val="none" w:sz="0" w:space="0" w:color="auto"/>
        <w:right w:val="none" w:sz="0" w:space="0" w:color="auto"/>
      </w:divBdr>
    </w:div>
    <w:div w:id="304744960">
      <w:bodyDiv w:val="1"/>
      <w:marLeft w:val="0"/>
      <w:marRight w:val="0"/>
      <w:marTop w:val="0"/>
      <w:marBottom w:val="0"/>
      <w:divBdr>
        <w:top w:val="none" w:sz="0" w:space="0" w:color="auto"/>
        <w:left w:val="none" w:sz="0" w:space="0" w:color="auto"/>
        <w:bottom w:val="none" w:sz="0" w:space="0" w:color="auto"/>
        <w:right w:val="none" w:sz="0" w:space="0" w:color="auto"/>
      </w:divBdr>
    </w:div>
    <w:div w:id="432013740">
      <w:bodyDiv w:val="1"/>
      <w:marLeft w:val="0"/>
      <w:marRight w:val="0"/>
      <w:marTop w:val="0"/>
      <w:marBottom w:val="0"/>
      <w:divBdr>
        <w:top w:val="none" w:sz="0" w:space="0" w:color="auto"/>
        <w:left w:val="none" w:sz="0" w:space="0" w:color="auto"/>
        <w:bottom w:val="none" w:sz="0" w:space="0" w:color="auto"/>
        <w:right w:val="none" w:sz="0" w:space="0" w:color="auto"/>
      </w:divBdr>
    </w:div>
    <w:div w:id="458452126">
      <w:bodyDiv w:val="1"/>
      <w:marLeft w:val="0"/>
      <w:marRight w:val="0"/>
      <w:marTop w:val="0"/>
      <w:marBottom w:val="0"/>
      <w:divBdr>
        <w:top w:val="none" w:sz="0" w:space="0" w:color="auto"/>
        <w:left w:val="none" w:sz="0" w:space="0" w:color="auto"/>
        <w:bottom w:val="none" w:sz="0" w:space="0" w:color="auto"/>
        <w:right w:val="none" w:sz="0" w:space="0" w:color="auto"/>
      </w:divBdr>
    </w:div>
    <w:div w:id="484859041">
      <w:bodyDiv w:val="1"/>
      <w:marLeft w:val="0"/>
      <w:marRight w:val="0"/>
      <w:marTop w:val="0"/>
      <w:marBottom w:val="0"/>
      <w:divBdr>
        <w:top w:val="none" w:sz="0" w:space="0" w:color="auto"/>
        <w:left w:val="none" w:sz="0" w:space="0" w:color="auto"/>
        <w:bottom w:val="none" w:sz="0" w:space="0" w:color="auto"/>
        <w:right w:val="none" w:sz="0" w:space="0" w:color="auto"/>
      </w:divBdr>
    </w:div>
    <w:div w:id="563294850">
      <w:bodyDiv w:val="1"/>
      <w:marLeft w:val="0"/>
      <w:marRight w:val="0"/>
      <w:marTop w:val="0"/>
      <w:marBottom w:val="0"/>
      <w:divBdr>
        <w:top w:val="none" w:sz="0" w:space="0" w:color="auto"/>
        <w:left w:val="none" w:sz="0" w:space="0" w:color="auto"/>
        <w:bottom w:val="none" w:sz="0" w:space="0" w:color="auto"/>
        <w:right w:val="none" w:sz="0" w:space="0" w:color="auto"/>
      </w:divBdr>
    </w:div>
    <w:div w:id="599071567">
      <w:bodyDiv w:val="1"/>
      <w:marLeft w:val="0"/>
      <w:marRight w:val="0"/>
      <w:marTop w:val="0"/>
      <w:marBottom w:val="0"/>
      <w:divBdr>
        <w:top w:val="none" w:sz="0" w:space="0" w:color="auto"/>
        <w:left w:val="none" w:sz="0" w:space="0" w:color="auto"/>
        <w:bottom w:val="none" w:sz="0" w:space="0" w:color="auto"/>
        <w:right w:val="none" w:sz="0" w:space="0" w:color="auto"/>
      </w:divBdr>
    </w:div>
    <w:div w:id="687752518">
      <w:bodyDiv w:val="1"/>
      <w:marLeft w:val="0"/>
      <w:marRight w:val="0"/>
      <w:marTop w:val="0"/>
      <w:marBottom w:val="0"/>
      <w:divBdr>
        <w:top w:val="none" w:sz="0" w:space="0" w:color="auto"/>
        <w:left w:val="none" w:sz="0" w:space="0" w:color="auto"/>
        <w:bottom w:val="none" w:sz="0" w:space="0" w:color="auto"/>
        <w:right w:val="none" w:sz="0" w:space="0" w:color="auto"/>
      </w:divBdr>
    </w:div>
    <w:div w:id="714158186">
      <w:bodyDiv w:val="1"/>
      <w:marLeft w:val="0"/>
      <w:marRight w:val="0"/>
      <w:marTop w:val="0"/>
      <w:marBottom w:val="0"/>
      <w:divBdr>
        <w:top w:val="none" w:sz="0" w:space="0" w:color="auto"/>
        <w:left w:val="none" w:sz="0" w:space="0" w:color="auto"/>
        <w:bottom w:val="none" w:sz="0" w:space="0" w:color="auto"/>
        <w:right w:val="none" w:sz="0" w:space="0" w:color="auto"/>
      </w:divBdr>
    </w:div>
    <w:div w:id="769200425">
      <w:bodyDiv w:val="1"/>
      <w:marLeft w:val="0"/>
      <w:marRight w:val="0"/>
      <w:marTop w:val="0"/>
      <w:marBottom w:val="0"/>
      <w:divBdr>
        <w:top w:val="none" w:sz="0" w:space="0" w:color="auto"/>
        <w:left w:val="none" w:sz="0" w:space="0" w:color="auto"/>
        <w:bottom w:val="none" w:sz="0" w:space="0" w:color="auto"/>
        <w:right w:val="none" w:sz="0" w:space="0" w:color="auto"/>
      </w:divBdr>
    </w:div>
    <w:div w:id="910582498">
      <w:bodyDiv w:val="1"/>
      <w:marLeft w:val="0"/>
      <w:marRight w:val="0"/>
      <w:marTop w:val="0"/>
      <w:marBottom w:val="0"/>
      <w:divBdr>
        <w:top w:val="none" w:sz="0" w:space="0" w:color="auto"/>
        <w:left w:val="none" w:sz="0" w:space="0" w:color="auto"/>
        <w:bottom w:val="none" w:sz="0" w:space="0" w:color="auto"/>
        <w:right w:val="none" w:sz="0" w:space="0" w:color="auto"/>
      </w:divBdr>
    </w:div>
    <w:div w:id="936672561">
      <w:bodyDiv w:val="1"/>
      <w:marLeft w:val="0"/>
      <w:marRight w:val="0"/>
      <w:marTop w:val="0"/>
      <w:marBottom w:val="0"/>
      <w:divBdr>
        <w:top w:val="none" w:sz="0" w:space="0" w:color="auto"/>
        <w:left w:val="none" w:sz="0" w:space="0" w:color="auto"/>
        <w:bottom w:val="none" w:sz="0" w:space="0" w:color="auto"/>
        <w:right w:val="none" w:sz="0" w:space="0" w:color="auto"/>
      </w:divBdr>
      <w:divsChild>
        <w:div w:id="1992979115">
          <w:marLeft w:val="0"/>
          <w:marRight w:val="0"/>
          <w:marTop w:val="0"/>
          <w:marBottom w:val="0"/>
          <w:divBdr>
            <w:top w:val="none" w:sz="0" w:space="0" w:color="auto"/>
            <w:left w:val="none" w:sz="0" w:space="0" w:color="auto"/>
            <w:bottom w:val="none" w:sz="0" w:space="0" w:color="auto"/>
            <w:right w:val="none" w:sz="0" w:space="0" w:color="auto"/>
          </w:divBdr>
          <w:divsChild>
            <w:div w:id="1956791464">
              <w:marLeft w:val="0"/>
              <w:marRight w:val="0"/>
              <w:marTop w:val="0"/>
              <w:marBottom w:val="0"/>
              <w:divBdr>
                <w:top w:val="none" w:sz="0" w:space="0" w:color="auto"/>
                <w:left w:val="none" w:sz="0" w:space="0" w:color="auto"/>
                <w:bottom w:val="none" w:sz="0" w:space="0" w:color="auto"/>
                <w:right w:val="none" w:sz="0" w:space="0" w:color="auto"/>
              </w:divBdr>
              <w:divsChild>
                <w:div w:id="2086877988">
                  <w:marLeft w:val="-150"/>
                  <w:marRight w:val="-150"/>
                  <w:marTop w:val="0"/>
                  <w:marBottom w:val="0"/>
                  <w:divBdr>
                    <w:top w:val="none" w:sz="0" w:space="0" w:color="auto"/>
                    <w:left w:val="none" w:sz="0" w:space="0" w:color="auto"/>
                    <w:bottom w:val="none" w:sz="0" w:space="0" w:color="auto"/>
                    <w:right w:val="none" w:sz="0" w:space="0" w:color="auto"/>
                  </w:divBdr>
                  <w:divsChild>
                    <w:div w:id="1419211110">
                      <w:marLeft w:val="0"/>
                      <w:marRight w:val="0"/>
                      <w:marTop w:val="0"/>
                      <w:marBottom w:val="0"/>
                      <w:divBdr>
                        <w:top w:val="none" w:sz="0" w:space="0" w:color="auto"/>
                        <w:left w:val="none" w:sz="0" w:space="0" w:color="auto"/>
                        <w:bottom w:val="none" w:sz="0" w:space="0" w:color="auto"/>
                        <w:right w:val="none" w:sz="0" w:space="0" w:color="auto"/>
                      </w:divBdr>
                      <w:divsChild>
                        <w:div w:id="4944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005262">
      <w:bodyDiv w:val="1"/>
      <w:marLeft w:val="0"/>
      <w:marRight w:val="0"/>
      <w:marTop w:val="0"/>
      <w:marBottom w:val="0"/>
      <w:divBdr>
        <w:top w:val="none" w:sz="0" w:space="0" w:color="auto"/>
        <w:left w:val="none" w:sz="0" w:space="0" w:color="auto"/>
        <w:bottom w:val="none" w:sz="0" w:space="0" w:color="auto"/>
        <w:right w:val="none" w:sz="0" w:space="0" w:color="auto"/>
      </w:divBdr>
    </w:div>
    <w:div w:id="1092121805">
      <w:bodyDiv w:val="1"/>
      <w:marLeft w:val="0"/>
      <w:marRight w:val="0"/>
      <w:marTop w:val="0"/>
      <w:marBottom w:val="0"/>
      <w:divBdr>
        <w:top w:val="none" w:sz="0" w:space="0" w:color="auto"/>
        <w:left w:val="none" w:sz="0" w:space="0" w:color="auto"/>
        <w:bottom w:val="none" w:sz="0" w:space="0" w:color="auto"/>
        <w:right w:val="none" w:sz="0" w:space="0" w:color="auto"/>
      </w:divBdr>
    </w:div>
    <w:div w:id="1184981464">
      <w:bodyDiv w:val="1"/>
      <w:marLeft w:val="0"/>
      <w:marRight w:val="0"/>
      <w:marTop w:val="0"/>
      <w:marBottom w:val="0"/>
      <w:divBdr>
        <w:top w:val="none" w:sz="0" w:space="0" w:color="auto"/>
        <w:left w:val="none" w:sz="0" w:space="0" w:color="auto"/>
        <w:bottom w:val="none" w:sz="0" w:space="0" w:color="auto"/>
        <w:right w:val="none" w:sz="0" w:space="0" w:color="auto"/>
      </w:divBdr>
    </w:div>
    <w:div w:id="1447584206">
      <w:bodyDiv w:val="1"/>
      <w:marLeft w:val="0"/>
      <w:marRight w:val="0"/>
      <w:marTop w:val="0"/>
      <w:marBottom w:val="0"/>
      <w:divBdr>
        <w:top w:val="none" w:sz="0" w:space="0" w:color="auto"/>
        <w:left w:val="none" w:sz="0" w:space="0" w:color="auto"/>
        <w:bottom w:val="none" w:sz="0" w:space="0" w:color="auto"/>
        <w:right w:val="none" w:sz="0" w:space="0" w:color="auto"/>
      </w:divBdr>
    </w:div>
    <w:div w:id="1486243135">
      <w:bodyDiv w:val="1"/>
      <w:marLeft w:val="0"/>
      <w:marRight w:val="0"/>
      <w:marTop w:val="0"/>
      <w:marBottom w:val="0"/>
      <w:divBdr>
        <w:top w:val="none" w:sz="0" w:space="0" w:color="auto"/>
        <w:left w:val="none" w:sz="0" w:space="0" w:color="auto"/>
        <w:bottom w:val="none" w:sz="0" w:space="0" w:color="auto"/>
        <w:right w:val="none" w:sz="0" w:space="0" w:color="auto"/>
      </w:divBdr>
      <w:divsChild>
        <w:div w:id="158927658">
          <w:marLeft w:val="0"/>
          <w:marRight w:val="0"/>
          <w:marTop w:val="0"/>
          <w:marBottom w:val="0"/>
          <w:divBdr>
            <w:top w:val="none" w:sz="0" w:space="0" w:color="auto"/>
            <w:left w:val="none" w:sz="0" w:space="0" w:color="auto"/>
            <w:bottom w:val="none" w:sz="0" w:space="0" w:color="auto"/>
            <w:right w:val="none" w:sz="0" w:space="0" w:color="auto"/>
          </w:divBdr>
          <w:divsChild>
            <w:div w:id="1042553211">
              <w:marLeft w:val="0"/>
              <w:marRight w:val="0"/>
              <w:marTop w:val="0"/>
              <w:marBottom w:val="0"/>
              <w:divBdr>
                <w:top w:val="none" w:sz="0" w:space="0" w:color="auto"/>
                <w:left w:val="none" w:sz="0" w:space="0" w:color="auto"/>
                <w:bottom w:val="none" w:sz="0" w:space="0" w:color="auto"/>
                <w:right w:val="none" w:sz="0" w:space="0" w:color="auto"/>
              </w:divBdr>
              <w:divsChild>
                <w:div w:id="284506715">
                  <w:marLeft w:val="-150"/>
                  <w:marRight w:val="-150"/>
                  <w:marTop w:val="0"/>
                  <w:marBottom w:val="0"/>
                  <w:divBdr>
                    <w:top w:val="none" w:sz="0" w:space="0" w:color="auto"/>
                    <w:left w:val="none" w:sz="0" w:space="0" w:color="auto"/>
                    <w:bottom w:val="none" w:sz="0" w:space="0" w:color="auto"/>
                    <w:right w:val="none" w:sz="0" w:space="0" w:color="auto"/>
                  </w:divBdr>
                  <w:divsChild>
                    <w:div w:id="478420828">
                      <w:marLeft w:val="0"/>
                      <w:marRight w:val="0"/>
                      <w:marTop w:val="0"/>
                      <w:marBottom w:val="0"/>
                      <w:divBdr>
                        <w:top w:val="none" w:sz="0" w:space="0" w:color="auto"/>
                        <w:left w:val="none" w:sz="0" w:space="0" w:color="auto"/>
                        <w:bottom w:val="none" w:sz="0" w:space="0" w:color="auto"/>
                        <w:right w:val="none" w:sz="0" w:space="0" w:color="auto"/>
                      </w:divBdr>
                      <w:divsChild>
                        <w:div w:id="132562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377185">
      <w:bodyDiv w:val="1"/>
      <w:marLeft w:val="0"/>
      <w:marRight w:val="0"/>
      <w:marTop w:val="0"/>
      <w:marBottom w:val="0"/>
      <w:divBdr>
        <w:top w:val="none" w:sz="0" w:space="0" w:color="auto"/>
        <w:left w:val="none" w:sz="0" w:space="0" w:color="auto"/>
        <w:bottom w:val="none" w:sz="0" w:space="0" w:color="auto"/>
        <w:right w:val="none" w:sz="0" w:space="0" w:color="auto"/>
      </w:divBdr>
    </w:div>
    <w:div w:id="1659962178">
      <w:bodyDiv w:val="1"/>
      <w:marLeft w:val="0"/>
      <w:marRight w:val="0"/>
      <w:marTop w:val="0"/>
      <w:marBottom w:val="0"/>
      <w:divBdr>
        <w:top w:val="none" w:sz="0" w:space="0" w:color="auto"/>
        <w:left w:val="none" w:sz="0" w:space="0" w:color="auto"/>
        <w:bottom w:val="none" w:sz="0" w:space="0" w:color="auto"/>
        <w:right w:val="none" w:sz="0" w:space="0" w:color="auto"/>
      </w:divBdr>
      <w:divsChild>
        <w:div w:id="222568726">
          <w:marLeft w:val="0"/>
          <w:marRight w:val="0"/>
          <w:marTop w:val="0"/>
          <w:marBottom w:val="0"/>
          <w:divBdr>
            <w:top w:val="none" w:sz="0" w:space="0" w:color="auto"/>
            <w:left w:val="none" w:sz="0" w:space="0" w:color="auto"/>
            <w:bottom w:val="none" w:sz="0" w:space="0" w:color="auto"/>
            <w:right w:val="none" w:sz="0" w:space="0" w:color="auto"/>
          </w:divBdr>
          <w:divsChild>
            <w:div w:id="1684896126">
              <w:marLeft w:val="0"/>
              <w:marRight w:val="0"/>
              <w:marTop w:val="0"/>
              <w:marBottom w:val="0"/>
              <w:divBdr>
                <w:top w:val="none" w:sz="0" w:space="0" w:color="auto"/>
                <w:left w:val="none" w:sz="0" w:space="0" w:color="auto"/>
                <w:bottom w:val="none" w:sz="0" w:space="0" w:color="auto"/>
                <w:right w:val="none" w:sz="0" w:space="0" w:color="auto"/>
              </w:divBdr>
              <w:divsChild>
                <w:div w:id="1154491881">
                  <w:marLeft w:val="-150"/>
                  <w:marRight w:val="-150"/>
                  <w:marTop w:val="0"/>
                  <w:marBottom w:val="0"/>
                  <w:divBdr>
                    <w:top w:val="none" w:sz="0" w:space="0" w:color="auto"/>
                    <w:left w:val="none" w:sz="0" w:space="0" w:color="auto"/>
                    <w:bottom w:val="none" w:sz="0" w:space="0" w:color="auto"/>
                    <w:right w:val="none" w:sz="0" w:space="0" w:color="auto"/>
                  </w:divBdr>
                  <w:divsChild>
                    <w:div w:id="1621449839">
                      <w:marLeft w:val="0"/>
                      <w:marRight w:val="0"/>
                      <w:marTop w:val="0"/>
                      <w:marBottom w:val="0"/>
                      <w:divBdr>
                        <w:top w:val="none" w:sz="0" w:space="0" w:color="auto"/>
                        <w:left w:val="none" w:sz="0" w:space="0" w:color="auto"/>
                        <w:bottom w:val="none" w:sz="0" w:space="0" w:color="auto"/>
                        <w:right w:val="none" w:sz="0" w:space="0" w:color="auto"/>
                      </w:divBdr>
                      <w:divsChild>
                        <w:div w:id="156506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3143468">
      <w:bodyDiv w:val="1"/>
      <w:marLeft w:val="0"/>
      <w:marRight w:val="0"/>
      <w:marTop w:val="0"/>
      <w:marBottom w:val="0"/>
      <w:divBdr>
        <w:top w:val="none" w:sz="0" w:space="0" w:color="auto"/>
        <w:left w:val="none" w:sz="0" w:space="0" w:color="auto"/>
        <w:bottom w:val="none" w:sz="0" w:space="0" w:color="auto"/>
        <w:right w:val="none" w:sz="0" w:space="0" w:color="auto"/>
      </w:divBdr>
    </w:div>
    <w:div w:id="1912694780">
      <w:bodyDiv w:val="1"/>
      <w:marLeft w:val="0"/>
      <w:marRight w:val="0"/>
      <w:marTop w:val="0"/>
      <w:marBottom w:val="0"/>
      <w:divBdr>
        <w:top w:val="none" w:sz="0" w:space="0" w:color="auto"/>
        <w:left w:val="none" w:sz="0" w:space="0" w:color="auto"/>
        <w:bottom w:val="none" w:sz="0" w:space="0" w:color="auto"/>
        <w:right w:val="none" w:sz="0" w:space="0" w:color="auto"/>
      </w:divBdr>
    </w:div>
    <w:div w:id="1976373095">
      <w:bodyDiv w:val="1"/>
      <w:marLeft w:val="0"/>
      <w:marRight w:val="0"/>
      <w:marTop w:val="0"/>
      <w:marBottom w:val="0"/>
      <w:divBdr>
        <w:top w:val="none" w:sz="0" w:space="0" w:color="auto"/>
        <w:left w:val="none" w:sz="0" w:space="0" w:color="auto"/>
        <w:bottom w:val="none" w:sz="0" w:space="0" w:color="auto"/>
        <w:right w:val="none" w:sz="0" w:space="0" w:color="auto"/>
      </w:divBdr>
    </w:div>
    <w:div w:id="1998917731">
      <w:bodyDiv w:val="1"/>
      <w:marLeft w:val="0"/>
      <w:marRight w:val="0"/>
      <w:marTop w:val="0"/>
      <w:marBottom w:val="0"/>
      <w:divBdr>
        <w:top w:val="none" w:sz="0" w:space="0" w:color="auto"/>
        <w:left w:val="none" w:sz="0" w:space="0" w:color="auto"/>
        <w:bottom w:val="none" w:sz="0" w:space="0" w:color="auto"/>
        <w:right w:val="none" w:sz="0" w:space="0" w:color="auto"/>
      </w:divBdr>
    </w:div>
    <w:div w:id="2020155460">
      <w:bodyDiv w:val="1"/>
      <w:marLeft w:val="0"/>
      <w:marRight w:val="0"/>
      <w:marTop w:val="0"/>
      <w:marBottom w:val="0"/>
      <w:divBdr>
        <w:top w:val="none" w:sz="0" w:space="0" w:color="auto"/>
        <w:left w:val="none" w:sz="0" w:space="0" w:color="auto"/>
        <w:bottom w:val="none" w:sz="0" w:space="0" w:color="auto"/>
        <w:right w:val="none" w:sz="0" w:space="0" w:color="auto"/>
      </w:divBdr>
    </w:div>
    <w:div w:id="2047441391">
      <w:bodyDiv w:val="1"/>
      <w:marLeft w:val="0"/>
      <w:marRight w:val="0"/>
      <w:marTop w:val="0"/>
      <w:marBottom w:val="0"/>
      <w:divBdr>
        <w:top w:val="none" w:sz="0" w:space="0" w:color="auto"/>
        <w:left w:val="none" w:sz="0" w:space="0" w:color="auto"/>
        <w:bottom w:val="none" w:sz="0" w:space="0" w:color="auto"/>
        <w:right w:val="none" w:sz="0" w:space="0" w:color="auto"/>
      </w:divBdr>
    </w:div>
    <w:div w:id="213139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d45786f-a737-4735-8af6-df12fb6939a2" origin="defaultValue">
  <element uid="id_classification_generalbusiness" value=""/>
  <element uid="3f2bf68e-965f-4645-8d3a-c9eb7a3821bd"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EBF4F-F630-430B-978D-2BBD0D85244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1E1DDFB-9AA4-4678-B322-3C7973DEB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EBRD</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Sadek, Noha</dc:creator>
  <cp:keywords>[EBRD/OFFICIAL USE]</cp:keywords>
  <dc:description/>
  <cp:lastModifiedBy>El Saady, Reem</cp:lastModifiedBy>
  <cp:revision>2</cp:revision>
  <dcterms:created xsi:type="dcterms:W3CDTF">2020-04-16T14:10:00Z</dcterms:created>
  <dcterms:modified xsi:type="dcterms:W3CDTF">2020-04-16T14:10:00Z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f47361fa-ac54-4cb8-ab57-82efd6188967</vt:lpwstr>
  </property>
  <property fmtid="{D5CDD505-2E9C-101B-9397-08002B2CF9AE}" pid="3" name="bjDocumentLabelXML">
    <vt:lpwstr>&lt;?xml version="1.0" encoding="us-ascii"?&gt;&lt;sisl xmlns:xsi="http://www.w3.org/2001/XMLSchema-instance" xmlns:xsd="http://www.w3.org/2001/XMLSchema" sislVersion="0" policy="1d45786f-a737-4735-8af6-df12fb6939a2" origin="defaultValue" xmlns="http://www.boldonj</vt:lpwstr>
  </property>
  <property fmtid="{D5CDD505-2E9C-101B-9397-08002B2CF9AE}" pid="4" name="bjDocumentLabelXML-0">
    <vt:lpwstr>ames.com/2008/01/sie/internal/label"&gt;&lt;element uid="id_classification_generalbusiness" value="" /&gt;&lt;element uid="3f2bf68e-965f-4645-8d3a-c9eb7a3821bd" value="" /&gt;&lt;/sisl&gt;</vt:lpwstr>
  </property>
  <property fmtid="{D5CDD505-2E9C-101B-9397-08002B2CF9AE}" pid="5" name="bjDocumentSecurityLabel">
    <vt:lpwstr>OFFICIAL USE</vt:lpwstr>
  </property>
  <property fmtid="{D5CDD505-2E9C-101B-9397-08002B2CF9AE}" pid="6" name="bjHeaderBothDocProperty">
    <vt:lpwstr>OFFICIAL USE</vt:lpwstr>
  </property>
  <property fmtid="{D5CDD505-2E9C-101B-9397-08002B2CF9AE}" pid="7" name="bjHeaderFirstPageDocProperty">
    <vt:lpwstr>OFFICIAL USE</vt:lpwstr>
  </property>
  <property fmtid="{D5CDD505-2E9C-101B-9397-08002B2CF9AE}" pid="8" name="bjHeaderEvenPageDocProperty">
    <vt:lpwstr>OFFICIAL USE</vt:lpwstr>
  </property>
  <property fmtid="{D5CDD505-2E9C-101B-9397-08002B2CF9AE}" pid="9" name="bjFooterBothDocProperty">
    <vt:lpwstr>OFFICIAL USE</vt:lpwstr>
  </property>
  <property fmtid="{D5CDD505-2E9C-101B-9397-08002B2CF9AE}" pid="10" name="bjFooterFirstPageDocProperty">
    <vt:lpwstr>OFFICIAL USE</vt:lpwstr>
  </property>
  <property fmtid="{D5CDD505-2E9C-101B-9397-08002B2CF9AE}" pid="11" name="bjFooterEvenPageDocProperty">
    <vt:lpwstr>OFFICIAL USE</vt:lpwstr>
  </property>
  <property fmtid="{D5CDD505-2E9C-101B-9397-08002B2CF9AE}" pid="12" name="bjSaver">
    <vt:lpwstr>UzUHyBG2twYDcCKL2AfOcJR4cQoY7qzu</vt:lpwstr>
  </property>
</Properties>
</file>